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Times New Roman" w:hAnsi="Times New Roman" w:eastAsia="仿宋_GB2312" w:cs="Times New Roman"/>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outlineLvl w:val="0"/>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2022年未撤回非正常专利申请量大的专利</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代理机构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default" w:ascii="Times New Roman" w:hAnsi="Times New Roman" w:eastAsia="方正小标宋简体" w:cs="Times New Roman"/>
          <w:color w:val="auto"/>
          <w:sz w:val="44"/>
          <w:szCs w:val="44"/>
          <w:highlight w:val="none"/>
          <w:lang w:val="en-US" w:eastAsia="zh-CN"/>
        </w:rPr>
      </w:pPr>
    </w:p>
    <w:tbl>
      <w:tblPr>
        <w:tblStyle w:val="3"/>
        <w:tblW w:w="9885" w:type="dxa"/>
        <w:tblInd w:w="-2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0"/>
        <w:gridCol w:w="5625"/>
        <w:gridCol w:w="1033"/>
        <w:gridCol w:w="2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blHeader/>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b w:val="0"/>
                <w:bCs w:val="0"/>
                <w:i w:val="0"/>
                <w:iCs w:val="0"/>
                <w:color w:val="000000"/>
                <w:sz w:val="21"/>
                <w:szCs w:val="21"/>
                <w:u w:val="none"/>
              </w:rPr>
            </w:pPr>
            <w:r>
              <w:rPr>
                <w:rFonts w:hint="default" w:ascii="Times New Roman" w:hAnsi="Times New Roman" w:eastAsia="黑体" w:cs="Times New Roman"/>
                <w:b w:val="0"/>
                <w:bCs w:val="0"/>
                <w:i w:val="0"/>
                <w:iCs w:val="0"/>
                <w:color w:val="000000"/>
                <w:kern w:val="0"/>
                <w:sz w:val="21"/>
                <w:szCs w:val="21"/>
                <w:u w:val="none"/>
                <w:lang w:val="en-US" w:eastAsia="zh-CN" w:bidi="ar"/>
              </w:rPr>
              <w:t>序号</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b w:val="0"/>
                <w:bCs w:val="0"/>
                <w:i w:val="0"/>
                <w:iCs w:val="0"/>
                <w:color w:val="000000"/>
                <w:sz w:val="21"/>
                <w:szCs w:val="21"/>
                <w:u w:val="none"/>
              </w:rPr>
            </w:pPr>
            <w:r>
              <w:rPr>
                <w:rFonts w:hint="default" w:ascii="Times New Roman" w:hAnsi="Times New Roman" w:eastAsia="黑体" w:cs="Times New Roman"/>
                <w:b w:val="0"/>
                <w:bCs w:val="0"/>
                <w:i w:val="0"/>
                <w:iCs w:val="0"/>
                <w:color w:val="000000"/>
                <w:kern w:val="0"/>
                <w:sz w:val="21"/>
                <w:szCs w:val="21"/>
                <w:u w:val="none"/>
                <w:lang w:val="en-US" w:eastAsia="zh-CN" w:bidi="ar"/>
              </w:rPr>
              <w:t>代理机构名称</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b w:val="0"/>
                <w:bCs w:val="0"/>
                <w:i w:val="0"/>
                <w:iCs w:val="0"/>
                <w:color w:val="000000"/>
                <w:sz w:val="21"/>
                <w:szCs w:val="21"/>
                <w:u w:val="none"/>
              </w:rPr>
            </w:pPr>
            <w:r>
              <w:rPr>
                <w:rFonts w:hint="default" w:ascii="Times New Roman" w:hAnsi="Times New Roman" w:eastAsia="黑体" w:cs="Times New Roman"/>
                <w:b w:val="0"/>
                <w:bCs w:val="0"/>
                <w:i w:val="0"/>
                <w:iCs w:val="0"/>
                <w:color w:val="000000"/>
                <w:kern w:val="0"/>
                <w:sz w:val="21"/>
                <w:szCs w:val="21"/>
                <w:u w:val="none"/>
                <w:lang w:val="en-US" w:eastAsia="zh-CN" w:bidi="ar"/>
              </w:rPr>
              <w:t>代理机构代码</w:t>
            </w:r>
          </w:p>
        </w:tc>
        <w:tc>
          <w:tcPr>
            <w:tcW w:w="2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b w:val="0"/>
                <w:bCs w:val="0"/>
                <w:i w:val="0"/>
                <w:iCs w:val="0"/>
                <w:color w:val="000000"/>
                <w:kern w:val="0"/>
                <w:sz w:val="21"/>
                <w:szCs w:val="21"/>
                <w:u w:val="none"/>
                <w:lang w:bidi="ar"/>
              </w:rPr>
            </w:pPr>
            <w:r>
              <w:rPr>
                <w:rFonts w:hint="default" w:ascii="Times New Roman" w:hAnsi="Times New Roman" w:eastAsia="黑体" w:cs="Times New Roman"/>
                <w:b w:val="0"/>
                <w:bCs w:val="0"/>
                <w:i w:val="0"/>
                <w:iCs w:val="0"/>
                <w:color w:val="000000"/>
                <w:kern w:val="0"/>
                <w:sz w:val="21"/>
                <w:szCs w:val="21"/>
                <w:u w:val="none"/>
                <w:lang w:val="en-US" w:eastAsia="zh-CN" w:bidi="ar"/>
              </w:rPr>
              <w:t>2022年累计通报未撤回非正常专利申请量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北京盛凡佳华专利代理事务所（普通合伙）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11947</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广州嘉权专利商标事务所有限公司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44205</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广州市南锋专利事务所有限公司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44228</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深圳泛航知识产权代理事务所（普通合伙）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44867</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广州市华创源专利事务所有限公司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44210</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北京棘龙知识产权代理有限公司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11740</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深圳国联专利代理事务所（特殊普通合伙）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44465</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东莞市卓易专利代理事务所（普通合伙）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44777</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安徽明至知识产权代理事务所（特殊普通合伙）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34183</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北京深川专利代理事务所（普通合伙）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16058</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深圳科湾知识产权代理事务所（普通合伙）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44585</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广州市越秀区哲力专利商标事务所（普通合伙）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44288</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成都鱼爪智云知识产权代理有限公司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51308</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北京智行阳光知识产权代理事务所（普通合伙）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11738</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北京科家知识产权代理事务所（普通合伙）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11427</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北京维正专利代理有限公司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11508</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深圳龙图腾专利代理有限公司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44541</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广州金鹏律师事务所</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44529</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广州三环专利商标代理有限公司</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44202</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5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北京科亿知识产权代理事务所（普通合伙）</w:t>
            </w:r>
          </w:p>
        </w:tc>
        <w:tc>
          <w:tcPr>
            <w:tcW w:w="10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11350</w:t>
            </w:r>
          </w:p>
        </w:tc>
        <w:tc>
          <w:tcPr>
            <w:tcW w:w="24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w:t>
            </w:r>
          </w:p>
        </w:tc>
      </w:tr>
    </w:tbl>
    <w:p>
      <w:pPr>
        <w:pStyle w:val="2"/>
        <w:ind w:firstLine="422" w:firstLineChars="2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color w:val="auto"/>
          <w:sz w:val="21"/>
          <w:szCs w:val="21"/>
        </w:rPr>
        <w:t>备注</w:t>
      </w:r>
      <w:r>
        <w:rPr>
          <w:rFonts w:hint="default" w:ascii="Times New Roman" w:hAnsi="Times New Roman" w:eastAsia="宋体" w:cs="Times New Roman"/>
          <w:b/>
          <w:color w:val="auto"/>
          <w:sz w:val="21"/>
          <w:szCs w:val="21"/>
          <w:lang w:eastAsia="zh-CN"/>
        </w:rPr>
        <w:t>：</w:t>
      </w:r>
      <w:r>
        <w:rPr>
          <w:rFonts w:hint="default" w:ascii="Times New Roman" w:hAnsi="Times New Roman" w:eastAsia="宋体" w:cs="Times New Roman"/>
          <w:sz w:val="21"/>
          <w:szCs w:val="21"/>
          <w:lang w:val="en-US" w:eastAsia="zh-CN"/>
        </w:rPr>
        <w:t>其中，2022年第一、二批未撤回专利申请数据为截至2022年12月数据；2022年第三、四批未撤回专利申请数据为截至2023年5月数据。</w:t>
      </w:r>
    </w:p>
    <w:p>
      <w:pPr>
        <w:pStyle w:val="2"/>
        <w:outlineLvl w:val="0"/>
        <w:rPr>
          <w:rFonts w:hint="default" w:ascii="Times New Roman" w:hAnsi="Times New Roman" w:eastAsia="黑体" w:cs="Times New Roman"/>
          <w:sz w:val="32"/>
          <w:szCs w:val="32"/>
        </w:rPr>
      </w:pPr>
    </w:p>
    <w:p>
      <w:pPr>
        <w:pStyle w:val="2"/>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2</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小标宋简体" w:cs="Times New Roman"/>
          <w:kern w:val="2"/>
          <w:sz w:val="44"/>
          <w:szCs w:val="4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outlineLvl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主撤后同一代理机构再次代理提交相同</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非正常专利申请的代理机构</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lang w:eastAsia="zh-CN"/>
        </w:rPr>
      </w:pPr>
    </w:p>
    <w:tbl>
      <w:tblPr>
        <w:tblStyle w:val="3"/>
        <w:tblW w:w="9960" w:type="dxa"/>
        <w:tblInd w:w="-43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5"/>
        <w:gridCol w:w="6960"/>
        <w:gridCol w:w="21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trPr>
        <w:tc>
          <w:tcPr>
            <w:tcW w:w="88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序号</w:t>
            </w:r>
          </w:p>
        </w:tc>
        <w:tc>
          <w:tcPr>
            <w:tcW w:w="6960"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代理机构名称</w:t>
            </w:r>
          </w:p>
        </w:tc>
        <w:tc>
          <w:tcPr>
            <w:tcW w:w="2115" w:type="dxa"/>
            <w:tcBorders>
              <w:top w:val="single" w:color="000000" w:sz="4" w:space="0"/>
              <w:left w:val="single" w:color="000000" w:sz="4" w:space="0"/>
              <w:bottom w:val="single" w:color="000000" w:sz="4" w:space="0"/>
              <w:right w:val="single" w:color="000000" w:sz="4" w:space="0"/>
            </w:tcBorders>
            <w:noWrap/>
            <w:vAlign w:val="top"/>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重复提交代理量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深圳市创富知识产权代理有限公司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东莞市浩宇专利代理事务所（普通合伙）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广州海藻专利代理事务所（普通合伙）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深圳市世通专利代理事务所（普通合伙）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深圳华企汇专利代理有限公司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深圳市远方鼎立知识产权代理事务所（普通合伙）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深圳紫晴专利代理事务所（普通合伙）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深圳科湾知识产权代理事务所（普通合伙）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广州市越秀区哲力专利商标事务所（普通合伙）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深圳市汇信知识产权代理有限公司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深圳驿航知识产权代理事务所（普通合伙）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东莞市神州众达专利商标事务所（普通合伙）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深圳市千纳专利代理有限公司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深圳至诚化育知识产权代理事务所（普通合伙）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深圳市中科创为专利代理有限公司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东莞市中正知识产权事务所（普通合伙）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广州市红荔专利代理有限公司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广州速正专利代理事务所（普通合伙）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汕头市南粤专利商标事务所（特殊普通合伙）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深圳胜博时代专利代理事务所（普通合伙）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中山市捷凯专利商标代理事务所（特殊普通合伙）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东莞市创益专利事务所</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广东中禾共赢知识产权代理事务所（普通合伙）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广州汇航专利代理事务所（普通合伙）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深圳树贤专利代理事务所（普通合伙）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江门市博盈知识产权代理事务所（普通合伙）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深圳远胜智和知识产权代理事务所（普通合伙）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东莞市华南专利商标事务所有限公司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东莞市启信展华知识产权代理事务所（普通合伙）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东莞市永邦知识产权代理事务所（普通合伙）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佛山中贵知识产权代理事务所（普通合伙）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广东科言知识产权代理事务所（普通合伙）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广东荣海知识产权代理事务所（普通合伙）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广州嘉权专利商标事务所有限公司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汕头市潮睿专利事务有限公司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深圳市鼎泰正和知识产权代理事务所（普通合伙）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深圳市兰锋盛世知识产权代理有限公司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东莞领航汇专利代理事务所（普通合伙）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东莞卓为知识产权代理事务所（普通合伙）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广州赤信知识产权代理事务所（普通合伙）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广州市华学知识产权代理有限公司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惠州知侬专利代理事务所（普通合伙）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深圳峰诚志合知识产权代理有限公司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深圳市科吉华烽知识产权事务所（普通合伙）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东莞市凯粤智华专利商标代理事务所（普通合伙）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东莞市卓易专利代理事务所（普通合伙）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佛山市顺德区荣粤专利代理事务所（普通合伙）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佛山市中迪知识产权代理事务所（普通合伙）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广东莞信律师事务所</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广东聚小创专利代理事务所（普通合伙）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广州粤高专利商标代理有限公司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汕头兴邦华腾专利代理事务所（特殊普通合伙）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深圳普华智科知识产权代理事务所（普通合伙）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深圳市博太联众专利代理事务所（特殊普通合伙）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深圳市凯博企服专利代理事务所（特殊普通合伙）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深圳市深弘广联知识产权代理事务所（普通合伙）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深圳市壹壹壹知识产权代理事务所（普通合伙）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佛山帮专知识产权代理事务所（普通合伙）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佛山市科策知识产权代理事务所（普通合伙）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佛山市顺为知识产权代理事务所（普通合伙）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广州鼎贤知识产权代理有限公司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广州市南锋专利事务所有限公司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广州维智林专利代理事务所（普通合伙）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深圳科润知识产权代理事务所（普通合伙）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深圳市恒程创新知识产权代理有限公司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深圳市科冠知识产权代理有限公司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深圳市世纪恒程知识产权代理事务所</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深圳市圳博友邦专利代理事务所（普通合伙）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深圳市中联专利代理有限公司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深圳市众元信科专利代理有限公司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珠海飞拓知识产权代理事务所（普通合伙）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东莞技创百科知识产权代理事务所（普通合伙）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东莞市科安知识产权代理事务所（普通合伙）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佛山市科顺专利事务所</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广东捷成专利商标代理事务所（普通合伙）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广州爱豆鼎盛知识产权代理事务所（普通合伙）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广州德伟专利代理事务所（普通合伙）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广州京诺知识产权代理有限公司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广州蓝晟专利代理事务所（普通合伙）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广州三环专利商标代理有限公司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广州市华创源专利事务所有限公司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广州知顺知识产权代理事务所（普通合伙）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广州知友专利商标代理有限公司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深圳华奇信诺专利代理事务所（特殊普通合伙）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深圳市鼎圣霏凡专利代理事务所（普通合伙）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深圳市华盛智荟知识产权代理事务所（普通合伙）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深圳市励知致远知识产权代理有限公司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深圳市神州联合知识产权代理事务所（普通合伙）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深圳市优一知识产权代理事务所（普通合伙）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深圳知帮办专利代理有限公司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深圳中恒科专利代理有限公司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深圳众邦专利代理有限公司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中山市科创专利代理有限公司</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6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中山市科企联知识产权代理事务所（普通合伙）</w:t>
            </w:r>
          </w:p>
        </w:tc>
        <w:tc>
          <w:tcPr>
            <w:tcW w:w="21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bl>
    <w:p>
      <w:pPr>
        <w:pStyle w:val="2"/>
        <w:jc w:val="center"/>
        <w:rPr>
          <w:rFonts w:hint="default" w:ascii="Times New Roman" w:hAnsi="Times New Roman" w:eastAsia="方正小标宋简体" w:cs="Times New Roman"/>
          <w:kern w:val="2"/>
          <w:sz w:val="44"/>
          <w:szCs w:val="44"/>
          <w:lang w:val="en-US" w:eastAsia="zh-CN" w:bidi="ar-SA"/>
        </w:rPr>
      </w:pPr>
    </w:p>
    <w:p>
      <w:pPr>
        <w:pStyle w:val="2"/>
        <w:jc w:val="both"/>
        <w:outlineLvl w:val="0"/>
        <w:rPr>
          <w:rFonts w:hint="default" w:ascii="Times New Roman" w:hAnsi="Times New Roman" w:eastAsia="黑体" w:cs="Times New Roman"/>
          <w:szCs w:val="30"/>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方正小标宋简体" w:cs="Times New Roman"/>
          <w:sz w:val="44"/>
          <w:szCs w:val="4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outlineLvl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列入专利代理异常经营名录的专利代理机构</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lang w:val="en-US" w:eastAsia="zh-CN"/>
        </w:rPr>
      </w:pPr>
    </w:p>
    <w:tbl>
      <w:tblPr>
        <w:tblStyle w:val="3"/>
        <w:tblW w:w="10091" w:type="dxa"/>
        <w:jc w:val="center"/>
        <w:tblLayout w:type="fixed"/>
        <w:tblCellMar>
          <w:top w:w="0" w:type="dxa"/>
          <w:left w:w="108" w:type="dxa"/>
          <w:bottom w:w="0" w:type="dxa"/>
          <w:right w:w="108" w:type="dxa"/>
        </w:tblCellMar>
      </w:tblPr>
      <w:tblGrid>
        <w:gridCol w:w="793"/>
        <w:gridCol w:w="943"/>
        <w:gridCol w:w="1230"/>
        <w:gridCol w:w="4065"/>
        <w:gridCol w:w="3060"/>
      </w:tblGrid>
      <w:tr>
        <w:tblPrEx>
          <w:tblCellMar>
            <w:top w:w="0" w:type="dxa"/>
            <w:left w:w="108" w:type="dxa"/>
            <w:bottom w:w="0" w:type="dxa"/>
            <w:right w:w="108" w:type="dxa"/>
          </w:tblCellMar>
        </w:tblPrEx>
        <w:trPr>
          <w:trHeight w:val="992" w:hRule="atLeast"/>
          <w:jc w:val="center"/>
        </w:trPr>
        <w:tc>
          <w:tcPr>
            <w:tcW w:w="793" w:type="dxa"/>
            <w:tcBorders>
              <w:top w:val="single" w:color="auto" w:sz="6" w:space="0"/>
              <w:left w:val="single" w:color="auto" w:sz="6" w:space="0"/>
              <w:bottom w:val="single" w:color="auto" w:sz="6" w:space="0"/>
              <w:right w:val="single" w:color="auto" w:sz="6" w:space="0"/>
            </w:tcBorders>
            <w:noWrap w:val="0"/>
            <w:vAlign w:val="center"/>
          </w:tcPr>
          <w:p>
            <w:pPr>
              <w:spacing w:line="620" w:lineRule="exact"/>
              <w:jc w:val="center"/>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序号</w:t>
            </w:r>
          </w:p>
        </w:tc>
        <w:tc>
          <w:tcPr>
            <w:tcW w:w="943" w:type="dxa"/>
            <w:tcBorders>
              <w:top w:val="single" w:color="auto" w:sz="6" w:space="0"/>
              <w:left w:val="single" w:color="auto" w:sz="6" w:space="0"/>
              <w:bottom w:val="single" w:color="auto" w:sz="6" w:space="0"/>
              <w:right w:val="single" w:color="auto" w:sz="6" w:space="0"/>
            </w:tcBorders>
            <w:noWrap w:val="0"/>
            <w:vAlign w:val="center"/>
          </w:tcPr>
          <w:p>
            <w:pPr>
              <w:spacing w:line="620" w:lineRule="exact"/>
              <w:jc w:val="center"/>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地  市</w:t>
            </w:r>
          </w:p>
        </w:tc>
        <w:tc>
          <w:tcPr>
            <w:tcW w:w="1230" w:type="dxa"/>
            <w:tcBorders>
              <w:top w:val="single" w:color="auto" w:sz="6" w:space="0"/>
              <w:left w:val="single" w:color="auto" w:sz="6" w:space="0"/>
              <w:bottom w:val="single" w:color="auto" w:sz="6" w:space="0"/>
              <w:right w:val="single" w:color="auto" w:sz="6" w:space="0"/>
            </w:tcBorders>
            <w:noWrap w:val="0"/>
            <w:vAlign w:val="center"/>
          </w:tcPr>
          <w:p>
            <w:pPr>
              <w:spacing w:line="620" w:lineRule="exact"/>
              <w:jc w:val="center"/>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机构代码</w:t>
            </w:r>
          </w:p>
        </w:tc>
        <w:tc>
          <w:tcPr>
            <w:tcW w:w="4065" w:type="dxa"/>
            <w:tcBorders>
              <w:top w:val="single" w:color="auto" w:sz="6" w:space="0"/>
              <w:left w:val="single" w:color="auto" w:sz="6" w:space="0"/>
              <w:bottom w:val="single" w:color="auto" w:sz="6" w:space="0"/>
              <w:right w:val="single" w:color="auto" w:sz="6" w:space="0"/>
            </w:tcBorders>
            <w:noWrap w:val="0"/>
            <w:vAlign w:val="center"/>
          </w:tcPr>
          <w:p>
            <w:pPr>
              <w:spacing w:line="620" w:lineRule="exact"/>
              <w:jc w:val="center"/>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机构名称</w:t>
            </w:r>
          </w:p>
        </w:tc>
        <w:tc>
          <w:tcPr>
            <w:tcW w:w="3060" w:type="dxa"/>
            <w:tcBorders>
              <w:top w:val="single" w:color="auto" w:sz="6" w:space="0"/>
              <w:left w:val="single" w:color="auto" w:sz="6" w:space="0"/>
              <w:bottom w:val="single" w:color="auto" w:sz="6" w:space="0"/>
              <w:right w:val="single" w:color="auto" w:sz="6" w:space="0"/>
            </w:tcBorders>
            <w:noWrap w:val="0"/>
            <w:vAlign w:val="center"/>
          </w:tcPr>
          <w:p>
            <w:pPr>
              <w:spacing w:line="620" w:lineRule="exact"/>
              <w:jc w:val="center"/>
              <w:rPr>
                <w:rFonts w:hint="eastAsia" w:ascii="黑体" w:hAnsi="黑体" w:eastAsia="黑体" w:cs="黑体"/>
                <w:b w:val="0"/>
                <w:bCs w:val="0"/>
                <w:i w:val="0"/>
                <w:iCs w:val="0"/>
                <w:color w:val="000000"/>
                <w:kern w:val="0"/>
                <w:sz w:val="21"/>
                <w:szCs w:val="21"/>
                <w:u w:val="none"/>
                <w:lang w:val="en-US" w:eastAsia="zh-CN" w:bidi="ar"/>
              </w:rPr>
            </w:pPr>
            <w:r>
              <w:rPr>
                <w:rFonts w:hint="eastAsia" w:ascii="黑体" w:hAnsi="黑体" w:eastAsia="黑体" w:cs="黑体"/>
                <w:b w:val="0"/>
                <w:bCs w:val="0"/>
                <w:i w:val="0"/>
                <w:iCs w:val="0"/>
                <w:color w:val="000000"/>
                <w:kern w:val="0"/>
                <w:sz w:val="21"/>
                <w:szCs w:val="21"/>
                <w:u w:val="none"/>
                <w:lang w:val="en-US" w:eastAsia="zh-CN" w:bidi="ar"/>
              </w:rPr>
              <w:t>备  注</w:t>
            </w:r>
          </w:p>
        </w:tc>
      </w:tr>
      <w:tr>
        <w:tblPrEx>
          <w:tblCellMar>
            <w:top w:w="0" w:type="dxa"/>
            <w:left w:w="108" w:type="dxa"/>
            <w:bottom w:w="0" w:type="dxa"/>
            <w:right w:w="108" w:type="dxa"/>
          </w:tblCellMar>
        </w:tblPrEx>
        <w:trPr>
          <w:trHeight w:val="766" w:hRule="atLeast"/>
          <w:jc w:val="center"/>
        </w:trPr>
        <w:tc>
          <w:tcPr>
            <w:tcW w:w="793" w:type="dxa"/>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943" w:type="dxa"/>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深圳市</w:t>
            </w:r>
          </w:p>
        </w:tc>
        <w:tc>
          <w:tcPr>
            <w:tcW w:w="123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333333"/>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44267</w:t>
            </w:r>
          </w:p>
        </w:tc>
        <w:tc>
          <w:tcPr>
            <w:tcW w:w="4065"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color w:val="108EFF"/>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深圳冠华专利事务所（普通合伙）</w:t>
            </w:r>
          </w:p>
        </w:tc>
        <w:tc>
          <w:tcPr>
            <w:tcW w:w="30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未在规定的期限提交年度报告</w:t>
            </w:r>
          </w:p>
        </w:tc>
      </w:tr>
      <w:tr>
        <w:tblPrEx>
          <w:tblCellMar>
            <w:top w:w="0" w:type="dxa"/>
            <w:left w:w="108" w:type="dxa"/>
            <w:bottom w:w="0" w:type="dxa"/>
            <w:right w:w="108" w:type="dxa"/>
          </w:tblCellMar>
        </w:tblPrEx>
        <w:trPr>
          <w:trHeight w:val="602" w:hRule="atLeast"/>
          <w:jc w:val="center"/>
        </w:trPr>
        <w:tc>
          <w:tcPr>
            <w:tcW w:w="793" w:type="dxa"/>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w:t>
            </w:r>
          </w:p>
        </w:tc>
        <w:tc>
          <w:tcPr>
            <w:tcW w:w="943" w:type="dxa"/>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深圳市</w:t>
            </w:r>
          </w:p>
        </w:tc>
        <w:tc>
          <w:tcPr>
            <w:tcW w:w="123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333333"/>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44290</w:t>
            </w:r>
          </w:p>
        </w:tc>
        <w:tc>
          <w:tcPr>
            <w:tcW w:w="4065"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深圳市钧含知识产权代理有限公司</w:t>
            </w:r>
          </w:p>
        </w:tc>
        <w:tc>
          <w:tcPr>
            <w:tcW w:w="30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未在规定的期限提交年度报告</w:t>
            </w:r>
          </w:p>
        </w:tc>
      </w:tr>
      <w:tr>
        <w:tblPrEx>
          <w:tblCellMar>
            <w:top w:w="0" w:type="dxa"/>
            <w:left w:w="108" w:type="dxa"/>
            <w:bottom w:w="0" w:type="dxa"/>
            <w:right w:w="108" w:type="dxa"/>
          </w:tblCellMar>
        </w:tblPrEx>
        <w:trPr>
          <w:trHeight w:val="684" w:hRule="atLeast"/>
          <w:jc w:val="center"/>
        </w:trPr>
        <w:tc>
          <w:tcPr>
            <w:tcW w:w="793" w:type="dxa"/>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w:t>
            </w:r>
          </w:p>
        </w:tc>
        <w:tc>
          <w:tcPr>
            <w:tcW w:w="943" w:type="dxa"/>
            <w:tcBorders>
              <w:top w:val="single" w:color="auto" w:sz="6" w:space="0"/>
              <w:left w:val="single" w:color="auto" w:sz="6" w:space="0"/>
              <w:bottom w:val="single" w:color="auto" w:sz="6" w:space="0"/>
              <w:right w:val="single" w:color="auto" w:sz="6" w:space="0"/>
            </w:tcBorders>
            <w:noWrap w:val="0"/>
            <w:vAlign w:val="center"/>
          </w:tcPr>
          <w:p>
            <w:pPr>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深圳市</w:t>
            </w:r>
          </w:p>
        </w:tc>
        <w:tc>
          <w:tcPr>
            <w:tcW w:w="123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333333"/>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44867</w:t>
            </w:r>
          </w:p>
        </w:tc>
        <w:tc>
          <w:tcPr>
            <w:tcW w:w="4065"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深圳泛航知识产权代理事务所（普通合伙）</w:t>
            </w:r>
          </w:p>
        </w:tc>
        <w:tc>
          <w:tcPr>
            <w:tcW w:w="30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其它：深圳泛航知识产权代理事务所（普通合伙）注册地址有3家企业，不具有独立的经营场所，机构合伙人、专利代理师、员工均长期不在经营地址办公，现场未发现有纸质档案和文件，未发现从事专利代理业务的工作痕迹。</w:t>
            </w:r>
          </w:p>
        </w:tc>
      </w:tr>
    </w:tbl>
    <w:p>
      <w:pPr>
        <w:spacing w:line="540" w:lineRule="exact"/>
        <w:outlineLvl w:val="9"/>
        <w:rPr>
          <w:rFonts w:hint="default" w:ascii="Times New Roman" w:hAnsi="Times New Roman" w:eastAsia="方正小标宋简体" w:cs="Times New Roman"/>
          <w:kern w:val="2"/>
          <w:sz w:val="44"/>
          <w:szCs w:val="44"/>
          <w:lang w:val="en-US" w:eastAsia="zh-CN" w:bidi="ar-SA"/>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4</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lang w:val="en-US" w:eastAsia="zh-CN"/>
        </w:rPr>
      </w:pPr>
    </w:p>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专利代理机构检查名额分配表</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0"/>
        <w:rPr>
          <w:rFonts w:hint="default" w:ascii="Times New Roman" w:hAnsi="Times New Roman" w:eastAsia="方正小标宋简体" w:cs="Times New Roman"/>
          <w:kern w:val="2"/>
          <w:sz w:val="44"/>
          <w:szCs w:val="44"/>
          <w:lang w:val="en-US" w:eastAsia="zh-CN" w:bidi="ar-SA"/>
        </w:rPr>
      </w:pPr>
    </w:p>
    <w:tbl>
      <w:tblPr>
        <w:tblStyle w:val="3"/>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8"/>
        <w:gridCol w:w="6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78" w:type="dxa"/>
            <w:noWrap w:val="0"/>
            <w:vAlign w:val="top"/>
          </w:tcPr>
          <w:p>
            <w:pPr>
              <w:spacing w:line="620" w:lineRule="exact"/>
              <w:jc w:val="center"/>
              <w:rPr>
                <w:rFonts w:hint="eastAsia" w:ascii="黑体" w:hAnsi="黑体" w:eastAsia="黑体" w:cs="黑体"/>
                <w:b w:val="0"/>
                <w:bCs w:val="0"/>
                <w:sz w:val="28"/>
                <w:szCs w:val="28"/>
                <w:lang w:eastAsia="zh-CN"/>
              </w:rPr>
            </w:pPr>
            <w:r>
              <w:rPr>
                <w:rFonts w:hint="eastAsia" w:ascii="黑体" w:hAnsi="黑体" w:eastAsia="黑体" w:cs="黑体"/>
                <w:b w:val="0"/>
                <w:bCs w:val="0"/>
                <w:color w:val="000000"/>
                <w:kern w:val="0"/>
                <w:sz w:val="28"/>
                <w:szCs w:val="28"/>
                <w:lang w:eastAsia="zh-CN" w:bidi="ar"/>
              </w:rPr>
              <w:t>单位</w:t>
            </w:r>
          </w:p>
        </w:tc>
        <w:tc>
          <w:tcPr>
            <w:tcW w:w="6161" w:type="dxa"/>
            <w:noWrap w:val="0"/>
            <w:vAlign w:val="top"/>
          </w:tcPr>
          <w:p>
            <w:pPr>
              <w:spacing w:line="620" w:lineRule="exact"/>
              <w:jc w:val="center"/>
              <w:rPr>
                <w:rFonts w:hint="eastAsia" w:ascii="黑体" w:hAnsi="黑体" w:eastAsia="黑体" w:cs="黑体"/>
                <w:b w:val="0"/>
                <w:bCs w:val="0"/>
                <w:sz w:val="28"/>
                <w:szCs w:val="28"/>
              </w:rPr>
            </w:pPr>
            <w:r>
              <w:rPr>
                <w:rFonts w:hint="eastAsia" w:ascii="黑体" w:hAnsi="黑体" w:eastAsia="黑体" w:cs="黑体"/>
                <w:b w:val="0"/>
                <w:bCs w:val="0"/>
                <w:i w:val="0"/>
                <w:iCs w:val="0"/>
                <w:color w:val="000000"/>
                <w:kern w:val="0"/>
                <w:sz w:val="28"/>
                <w:szCs w:val="28"/>
                <w:u w:val="none"/>
                <w:lang w:val="en-US" w:eastAsia="zh-CN" w:bidi="ar"/>
              </w:rPr>
              <w:t>专利代理机构（分支机构）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78" w:type="dxa"/>
            <w:noWrap w:val="0"/>
            <w:vAlign w:val="top"/>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广东省知识产权局</w:t>
            </w:r>
          </w:p>
        </w:tc>
        <w:tc>
          <w:tcPr>
            <w:tcW w:w="6161" w:type="dxa"/>
            <w:noWrap w:val="0"/>
            <w:vAlign w:val="top"/>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20家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78" w:type="dxa"/>
            <w:noWrap w:val="0"/>
            <w:vAlign w:val="top"/>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广州市知识产权局</w:t>
            </w:r>
          </w:p>
        </w:tc>
        <w:tc>
          <w:tcPr>
            <w:tcW w:w="6161" w:type="dxa"/>
            <w:noWrap w:val="0"/>
            <w:vAlign w:val="top"/>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20家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78" w:type="dxa"/>
            <w:noWrap w:val="0"/>
            <w:vAlign w:val="top"/>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深圳市知识产权局</w:t>
            </w:r>
          </w:p>
        </w:tc>
        <w:tc>
          <w:tcPr>
            <w:tcW w:w="6161" w:type="dxa"/>
            <w:noWrap w:val="0"/>
            <w:vAlign w:val="top"/>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30家</w:t>
            </w:r>
          </w:p>
        </w:tc>
      </w:tr>
    </w:tbl>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cs="Times New Roman"/>
          <w:b/>
          <w:color w:val="auto"/>
          <w:sz w:val="28"/>
          <w:szCs w:val="28"/>
        </w:rPr>
        <w:t>备注</w:t>
      </w:r>
      <w:r>
        <w:rPr>
          <w:rFonts w:hint="default" w:ascii="Times New Roman" w:hAnsi="Times New Roman" w:cs="Times New Roman"/>
          <w:b/>
          <w:color w:val="auto"/>
          <w:sz w:val="28"/>
          <w:szCs w:val="28"/>
          <w:lang w:eastAsia="zh-CN"/>
        </w:rPr>
        <w:t>：</w:t>
      </w:r>
      <w:r>
        <w:rPr>
          <w:rFonts w:hint="default" w:ascii="Times New Roman" w:hAnsi="Times New Roman" w:eastAsia="仿宋_GB2312" w:cs="Times New Roman"/>
          <w:color w:val="auto"/>
          <w:sz w:val="28"/>
          <w:szCs w:val="28"/>
        </w:rPr>
        <w:t>截至2023年5月31日，广东省专利代理机构762家，省内分支机构473家</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其中，广州市专利代理机构</w:t>
      </w:r>
      <w:r>
        <w:rPr>
          <w:rFonts w:hint="default" w:ascii="Times New Roman" w:hAnsi="Times New Roman" w:eastAsia="仿宋_GB2312" w:cs="Times New Roman"/>
          <w:color w:val="auto"/>
          <w:sz w:val="28"/>
          <w:szCs w:val="28"/>
          <w:lang w:val="en-US" w:eastAsia="zh-CN"/>
        </w:rPr>
        <w:t>190</w:t>
      </w:r>
      <w:r>
        <w:rPr>
          <w:rFonts w:hint="default" w:ascii="Times New Roman" w:hAnsi="Times New Roman" w:eastAsia="仿宋_GB2312" w:cs="Times New Roman"/>
          <w:color w:val="auto"/>
          <w:sz w:val="28"/>
          <w:szCs w:val="28"/>
        </w:rPr>
        <w:t>家，分支机构</w:t>
      </w:r>
      <w:r>
        <w:rPr>
          <w:rFonts w:hint="default" w:ascii="Times New Roman" w:hAnsi="Times New Roman" w:eastAsia="仿宋_GB2312" w:cs="Times New Roman"/>
          <w:color w:val="auto"/>
          <w:sz w:val="28"/>
          <w:szCs w:val="28"/>
          <w:lang w:val="en-US" w:eastAsia="zh-CN"/>
        </w:rPr>
        <w:t>103</w:t>
      </w:r>
      <w:r>
        <w:rPr>
          <w:rFonts w:hint="default" w:ascii="Times New Roman" w:hAnsi="Times New Roman" w:eastAsia="仿宋_GB2312" w:cs="Times New Roman"/>
          <w:color w:val="auto"/>
          <w:sz w:val="28"/>
          <w:szCs w:val="28"/>
        </w:rPr>
        <w:t>家；深圳市专利代理机构3</w:t>
      </w:r>
      <w:r>
        <w:rPr>
          <w:rFonts w:hint="default"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rPr>
        <w:t>家，分支机构</w:t>
      </w:r>
      <w:r>
        <w:rPr>
          <w:rFonts w:hint="default" w:ascii="Times New Roman" w:hAnsi="Times New Roman" w:eastAsia="仿宋_GB2312" w:cs="Times New Roman"/>
          <w:color w:val="auto"/>
          <w:sz w:val="28"/>
          <w:szCs w:val="28"/>
          <w:lang w:val="en-US" w:eastAsia="zh-CN"/>
        </w:rPr>
        <w:t>104</w:t>
      </w:r>
      <w:r>
        <w:rPr>
          <w:rFonts w:hint="default" w:ascii="Times New Roman" w:hAnsi="Times New Roman" w:eastAsia="仿宋_GB2312" w:cs="Times New Roman"/>
          <w:color w:val="auto"/>
          <w:sz w:val="28"/>
          <w:szCs w:val="28"/>
        </w:rPr>
        <w:t>家；广州、深圳以外地市专利代理机构</w:t>
      </w:r>
      <w:r>
        <w:rPr>
          <w:rFonts w:hint="default" w:ascii="Times New Roman" w:hAnsi="Times New Roman" w:eastAsia="仿宋_GB2312" w:cs="Times New Roman"/>
          <w:color w:val="auto"/>
          <w:sz w:val="28"/>
          <w:szCs w:val="28"/>
          <w:lang w:val="en-US" w:eastAsia="zh-CN"/>
        </w:rPr>
        <w:t>207</w:t>
      </w:r>
      <w:r>
        <w:rPr>
          <w:rFonts w:hint="default" w:ascii="Times New Roman" w:hAnsi="Times New Roman" w:eastAsia="仿宋_GB2312" w:cs="Times New Roman"/>
          <w:color w:val="auto"/>
          <w:sz w:val="28"/>
          <w:szCs w:val="28"/>
        </w:rPr>
        <w:t>家，分支机构</w:t>
      </w:r>
      <w:r>
        <w:rPr>
          <w:rFonts w:hint="default" w:ascii="Times New Roman" w:hAnsi="Times New Roman" w:eastAsia="仿宋_GB2312" w:cs="Times New Roman"/>
          <w:color w:val="auto"/>
          <w:sz w:val="28"/>
          <w:szCs w:val="28"/>
          <w:lang w:val="en-US" w:eastAsia="zh-CN"/>
        </w:rPr>
        <w:t>266</w:t>
      </w:r>
      <w:r>
        <w:rPr>
          <w:rFonts w:hint="default" w:ascii="Times New Roman" w:hAnsi="Times New Roman" w:eastAsia="仿宋_GB2312" w:cs="Times New Roman"/>
          <w:color w:val="auto"/>
          <w:sz w:val="28"/>
          <w:szCs w:val="28"/>
        </w:rPr>
        <w:t>家。</w:t>
      </w:r>
    </w:p>
    <w:p>
      <w:pPr>
        <w:pStyle w:val="2"/>
        <w:jc w:val="both"/>
        <w:outlineLvl w:val="9"/>
        <w:rPr>
          <w:rFonts w:hint="default" w:ascii="Times New Roman" w:hAnsi="Times New Roman" w:eastAsia="方正小标宋简体" w:cs="Times New Roman"/>
          <w:kern w:val="2"/>
          <w:sz w:val="44"/>
          <w:szCs w:val="4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sz w:val="44"/>
          <w:szCs w:val="44"/>
          <w:lang w:val="en-US" w:eastAsia="zh-CN"/>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5</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年广东省专利代理机构执业情况</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监督检查登记表</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eastAsia="zh-CN"/>
        </w:rPr>
      </w:pPr>
    </w:p>
    <w:tbl>
      <w:tblPr>
        <w:tblStyle w:val="3"/>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68"/>
        <w:gridCol w:w="933"/>
        <w:gridCol w:w="2126"/>
        <w:gridCol w:w="226"/>
        <w:gridCol w:w="827"/>
        <w:gridCol w:w="96"/>
        <w:gridCol w:w="1559"/>
        <w:gridCol w:w="400"/>
        <w:gridCol w:w="684"/>
        <w:gridCol w:w="50"/>
        <w:gridCol w:w="828"/>
        <w:gridCol w:w="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机构</w:t>
            </w:r>
            <w:r>
              <w:rPr>
                <w:rFonts w:hint="eastAsia" w:ascii="宋体" w:hAnsi="宋体" w:eastAsia="宋体" w:cs="宋体"/>
                <w:sz w:val="21"/>
                <w:szCs w:val="21"/>
              </w:rPr>
              <w:t>名称</w:t>
            </w:r>
          </w:p>
        </w:tc>
        <w:tc>
          <w:tcPr>
            <w:tcW w:w="30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p>
        </w:tc>
        <w:tc>
          <w:tcPr>
            <w:tcW w:w="114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主体编码</w:t>
            </w:r>
          </w:p>
        </w:tc>
        <w:tc>
          <w:tcPr>
            <w:tcW w:w="155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p>
        </w:tc>
        <w:tc>
          <w:tcPr>
            <w:tcW w:w="113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主体类型</w:t>
            </w:r>
          </w:p>
        </w:tc>
        <w:tc>
          <w:tcPr>
            <w:tcW w:w="179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机构地址</w:t>
            </w:r>
          </w:p>
        </w:tc>
        <w:tc>
          <w:tcPr>
            <w:tcW w:w="30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p>
        </w:tc>
        <w:tc>
          <w:tcPr>
            <w:tcW w:w="114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联系人</w:t>
            </w:r>
          </w:p>
        </w:tc>
        <w:tc>
          <w:tcPr>
            <w:tcW w:w="155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p>
        </w:tc>
        <w:tc>
          <w:tcPr>
            <w:tcW w:w="113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联系电话</w:t>
            </w:r>
          </w:p>
        </w:tc>
        <w:tc>
          <w:tcPr>
            <w:tcW w:w="179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核查方式</w:t>
            </w:r>
            <w:r>
              <w:rPr>
                <w:rFonts w:hint="eastAsia" w:ascii="宋体" w:hAnsi="宋体" w:eastAsia="宋体" w:cs="宋体"/>
                <w:sz w:val="21"/>
                <w:szCs w:val="21"/>
              </w:rPr>
              <w:br w:type="textWrapping"/>
            </w:r>
            <w:r>
              <w:rPr>
                <w:rFonts w:hint="eastAsia" w:ascii="宋体" w:hAnsi="宋体" w:eastAsia="宋体" w:cs="宋体"/>
                <w:sz w:val="21"/>
                <w:szCs w:val="21"/>
              </w:rPr>
              <w:t>（√）</w:t>
            </w:r>
          </w:p>
        </w:tc>
        <w:tc>
          <w:tcPr>
            <w:tcW w:w="8695"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□实地核查  □书面检查  □行政部门检查结果或专业意见  □检验检测  □网络监测  □委托专业机构辅助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现场核查材料</w:t>
            </w:r>
            <w:r>
              <w:rPr>
                <w:rFonts w:hint="eastAsia" w:ascii="宋体" w:hAnsi="宋体" w:eastAsia="宋体" w:cs="宋体"/>
                <w:sz w:val="21"/>
                <w:szCs w:val="21"/>
              </w:rPr>
              <w:br w:type="textWrapping"/>
            </w:r>
            <w:r>
              <w:rPr>
                <w:rFonts w:hint="eastAsia" w:ascii="宋体" w:hAnsi="宋体" w:eastAsia="宋体" w:cs="宋体"/>
                <w:sz w:val="21"/>
                <w:szCs w:val="21"/>
              </w:rPr>
              <w:t>（√）</w:t>
            </w:r>
          </w:p>
        </w:tc>
        <w:tc>
          <w:tcPr>
            <w:tcW w:w="8695"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□营业执照  □印章  □银行开户许可证和财务报表  □经营合同  □房租产权证明或租赁协议  □股东会决议   □法定代表人和自然人身份证件  □代理机构执业证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93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检查</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项目</w:t>
            </w: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检查内容</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操作方法与要领</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检查</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发现</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9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专利代理机构主体资格和执业资质检查</w:t>
            </w: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注册信息是否一致性。</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合伙企业或公司：</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查看企业营业执照，扫描执照二维码，或者登记平台、警示系统或执法监管平</w:t>
            </w:r>
            <w:r>
              <w:rPr>
                <w:rFonts w:hint="eastAsia" w:ascii="宋体" w:hAnsi="宋体" w:eastAsia="宋体" w:cs="宋体"/>
                <w:color w:val="000000"/>
                <w:spacing w:val="-4"/>
                <w:sz w:val="21"/>
                <w:szCs w:val="21"/>
              </w:rPr>
              <w:t>台，验证执照是否真实，核对执照上载明信息与系统中的内容是否一致。登录国家知识产权局专利代理管理系（</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"http://dlgl" </w:instrText>
            </w:r>
            <w:r>
              <w:rPr>
                <w:rFonts w:hint="eastAsia" w:ascii="宋体" w:hAnsi="宋体" w:eastAsia="宋体" w:cs="宋体"/>
                <w:sz w:val="21"/>
                <w:szCs w:val="21"/>
              </w:rPr>
              <w:fldChar w:fldCharType="separate"/>
            </w:r>
            <w:r>
              <w:rPr>
                <w:rStyle w:val="5"/>
                <w:rFonts w:hint="eastAsia" w:ascii="宋体" w:hAnsi="宋体" w:eastAsia="宋体" w:cs="宋体"/>
                <w:color w:val="000000"/>
                <w:spacing w:val="-4"/>
                <w:sz w:val="21"/>
                <w:szCs w:val="21"/>
                <w:u w:val="none"/>
              </w:rPr>
              <w:t>http://dlgl</w:t>
            </w:r>
            <w:r>
              <w:rPr>
                <w:rFonts w:hint="eastAsia" w:ascii="宋体" w:hAnsi="宋体" w:eastAsia="宋体" w:cs="宋体"/>
                <w:color w:val="000000"/>
                <w:spacing w:val="-4"/>
                <w:sz w:val="21"/>
                <w:szCs w:val="21"/>
              </w:rPr>
              <w:fldChar w:fldCharType="end"/>
            </w:r>
            <w:r>
              <w:rPr>
                <w:rFonts w:hint="eastAsia" w:ascii="宋体" w:hAnsi="宋体" w:eastAsia="宋体" w:cs="宋体"/>
                <w:color w:val="000000"/>
                <w:spacing w:val="-4"/>
                <w:sz w:val="21"/>
                <w:szCs w:val="21"/>
              </w:rPr>
              <w:t>.cnipa.gov.cn/），核查信息是否与</w:t>
            </w:r>
            <w:r>
              <w:rPr>
                <w:rFonts w:hint="eastAsia" w:ascii="宋体" w:hAnsi="宋体" w:eastAsia="宋体" w:cs="宋体"/>
                <w:color w:val="000000"/>
                <w:spacing w:val="-4"/>
                <w:sz w:val="21"/>
                <w:szCs w:val="21"/>
                <w:lang w:eastAsia="zh-CN"/>
              </w:rPr>
              <w:t>国家</w:t>
            </w:r>
            <w:r>
              <w:rPr>
                <w:rFonts w:hint="eastAsia" w:ascii="宋体" w:hAnsi="宋体" w:eastAsia="宋体" w:cs="宋体"/>
                <w:color w:val="000000"/>
                <w:spacing w:val="-4"/>
                <w:sz w:val="21"/>
                <w:szCs w:val="21"/>
              </w:rPr>
              <w:t>企业信用信</w:t>
            </w:r>
            <w:r>
              <w:rPr>
                <w:rFonts w:hint="eastAsia" w:ascii="宋体" w:hAnsi="宋体" w:eastAsia="宋体" w:cs="宋体"/>
                <w:spacing w:val="-4"/>
                <w:sz w:val="21"/>
                <w:szCs w:val="21"/>
              </w:rPr>
              <w:t>息公示系统中的信息一致。</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律所：</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登录国家知识产权局专利代理管理系统，核查是否与在主管司法机关登记的信息一致（中国法律服务网http://www.12348.gov.cn）。</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使用名称是否与登记注册的名称一致</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检查印章、银行账户、牌匾、信笺等所使用的名称是否与登记注册的名称相同（牌匾可适当简化），有无冒用行为。</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是否有合伙协议书或章程。</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合伙企业：检查是否具有书面合伙协议书原件，及全体合伙人签名。</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公司：检查是否具有书面公司章程，及全体股东签名。</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对获取执业许可证的人员要求</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合伙企业：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1.检查合伙人是否具有有效的中国公民身份证件。</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2.登录国知识产权局专利代理管理系统，检查是否有两名以上合伙人，检查合伙人是否具有专利代理师资格证，并有两年以上执业经历。</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3.登录国家知识产权局网站专利代理管理专栏，查询合伙人近三年内是否有受过行政处罚。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4.检查代理机构发放工资记录和账册、劳动合同等材料，验证合伙人是否专职。</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公司：</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1.检查股东是否具有有效的中国公民身份证件。</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2.登录国知识产权局专利代理管理系统，检查是否具有五名以上股东，且五分之四以上股东以及公司法定代表人具有专利代理师资格证，并有两年以上专利代理师执业经历。</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3.登录国家知识产权局网站专利代理管理专栏，查询股东、法定代表人近三年内是否有受过行政处罚。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4.检查代理机构发放工资记录和账册、劳动合同等材料，验证股东是否为专职。</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律所：</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1.检查具有专利代理师资格证的合伙人是否有有效的中国公民身份证件。</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2.登录国知识产权局专利代理管理系统，检查是否具有2名以上合伙人或者专职律师具有专利代理师资格证。</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3.检查代理机构发放工资记录和账册、劳动合同等材料，验证合伙人或者专职律师是否为专职。</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4.登录国家知识产权局网站专利代理管理专栏，查询具有专利代理师资格证的合伙人近三年内是否有受过行政处罚。</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是否具有独立的办公场所</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检查房屋产权证明或租赁协议。</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利代理机构名称、经营场所、合伙协议或者公司章程、合伙人或者执行事务合伙人、股东或者法定代表人，律师事务所具有专利代理师资格证的合伙人或者专职律师等注册事项发生变化后，是否自办理企业变更登记或司法行政部门批准之日起三十日内向国家知识产权局申请办理变更手续。</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登录国家知识产权局专利代理管理系统，检查是否办理变更手续。</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9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专利代理机构设立、变更、注销分支机构情况的检查</w:t>
            </w: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分支机构的设立检查：</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办理专利代理业务时间是否满两年。</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机构是否具有十名以上专利代理师执业，分支机构是否具有一名以上专利代理师执业，并且分支机构负责人是否具有专利代理师资格证。</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同一专利代理师是否同时在两个以上的分支机构担任负责人。</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设立分支机构前三年内是否受过专利代理行政处罚。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设立分支机构时是否被列入专利代理机构经营异常名录或者严重违法失信名单。</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登录国</w:t>
            </w:r>
            <w:r>
              <w:rPr>
                <w:rFonts w:hint="eastAsia" w:ascii="宋体" w:hAnsi="宋体" w:eastAsia="宋体" w:cs="宋体"/>
                <w:sz w:val="21"/>
                <w:szCs w:val="21"/>
                <w:lang w:eastAsia="zh-CN"/>
              </w:rPr>
              <w:t>家</w:t>
            </w:r>
            <w:r>
              <w:rPr>
                <w:rFonts w:hint="eastAsia" w:ascii="宋体" w:hAnsi="宋体" w:eastAsia="宋体" w:cs="宋体"/>
                <w:sz w:val="21"/>
                <w:szCs w:val="21"/>
              </w:rPr>
              <w:t>知识产权局专利代理管理系统，核实相关信息。</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设立、变更、注销分支机构的备案检查：</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1.设立分支机构的，检查是否上传分支机构营业执照或律师事务所分所执业许可证扫描件</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2.变更分支机构注册事项的，检查是否上传变更以后的分支机构营业执照或律师事务所分所执业许可证扫描件</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3.注销分支机构的，检查是否上传妥善处理完各种事项的说明。</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4.是否自完成分支机构的设立、变更或者注销的相关企业或者司法登记手续之日起三十日内完成备案。</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登录国</w:t>
            </w:r>
            <w:r>
              <w:rPr>
                <w:rFonts w:hint="eastAsia" w:ascii="宋体" w:hAnsi="宋体" w:eastAsia="宋体" w:cs="宋体"/>
                <w:sz w:val="21"/>
                <w:szCs w:val="21"/>
                <w:lang w:eastAsia="zh-CN"/>
              </w:rPr>
              <w:t>家</w:t>
            </w:r>
            <w:r>
              <w:rPr>
                <w:rFonts w:hint="eastAsia" w:ascii="宋体" w:hAnsi="宋体" w:eastAsia="宋体" w:cs="宋体"/>
                <w:sz w:val="21"/>
                <w:szCs w:val="21"/>
              </w:rPr>
              <w:t>知识产权局专利代理管理系统，核查是否备案。</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9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专利代理机构执业行为检查</w:t>
            </w: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是否签订书面委托合同</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抽查10份以上代理专利申请、无效、诉讼等业务的书面委托合同。</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专利代理业务的指派</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合伙企业或公司：</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1.抽查10件以上指派在本机构执业的专利代理师承办申请、无效、诉讼等专利代理业务的材料。</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2.检查是否有指派书或在委托合同中明确代理师。</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律所：</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1.抽查10件以上指派在本机构执业的专利代理师承办申请、无效等专利代理业务的材料。</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2.检查是否有指派书或在委托合同中明确代理师。</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检查是否存在隐瞒真实情况、弄虚作假手段取得专利代理机构执业许可证的行为。</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现场核查或书面核查企业提供的验资报告、审计报告、资产负债表等财务资料，确认其实收资本是否真实入账，入账金额是否一致。</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登录国知识产权局专利代理管理系统，检查是否存在代理师同时在两个以上专利代理机构从事专利代理业务等行为。</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是否建立健全质量管理、利益冲突审查、投诉处理、年度考核等执业管理制度以及人员管理、财务管理、档案管理等运营制度。</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检查代理机构提供的相关材料：</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代理机构代理流程有无对外公示（包括委托人的权利和义务、专利代理业务的材料）</w:t>
            </w:r>
            <w:r>
              <w:rPr>
                <w:rFonts w:hint="eastAsia"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检查代理机构是否制定规范的质量管理、利益冲突审查、投诉处理、年度考核等执业管理制度以及人员管理、财务管理、档案管理等运营制度的书面文件。</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检查是否建立保密制度，是否根据保密制度对委托人的发明创造内容采取了保密措施。</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检查代理机构提供的相关材料。</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检查是否制定规范的保密制度书面文件。</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相关代理业务纸件材料是否有档案室（柜）保管，或以电子文件加密保管。</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检查是否存在以机构的名义申请专利或请求宣告专利权无效的行为。</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登录中国及多国专利审查信息系统（http://cpquery.cnipa.gov.cn/）核查2019年3月1日后代理机构是否为专利申请的申请人或无效宣告的请求人。</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核查是否存在从事非正常专利申请、严重扰乱专利工作秩序的行为。</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核查国家知识产权局和有关专利代理监管部门的通报。</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检查是否存在诋毁其他专利代理师、专利代理机构的行为</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通过代理机构自建网站、广告等，检查是否存在不正常市场推广、不正当手段招揽业务的行为，是否存在弄虚作假的行为。</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17</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检查分支机构是否以自己的名义办理专利代理业务。</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检查分支机构和代理机构的业务往来清单或账目。</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检查是否存在分支机构与委托人签订的合同的情况。</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18</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检查专利代理师从专利代理机构离职时，是否妥善办理业务移交手续。</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核查代理机构提供的代理师离职时的相关材料。</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代理机构出具的解聘代理师的证明。</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被解聘代理师在代理机构代理的业务清单。</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代理机构与解聘代理师之间对移交的代理业务承诺书。</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19</w:t>
            </w:r>
          </w:p>
        </w:tc>
        <w:tc>
          <w:tcPr>
            <w:tcW w:w="9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专利代理师执业行为检查</w:t>
            </w: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检查是否自行接受委托办理专利代理业务。</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抽查专利申请、无效、诉讼等代理业务中是否有代理合同或指派书。</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20</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检查是否同时在两个以上专利代理机构从事专利代理业务。</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登录国</w:t>
            </w:r>
            <w:r>
              <w:rPr>
                <w:rFonts w:hint="eastAsia" w:ascii="宋体" w:hAnsi="宋体" w:eastAsia="宋体" w:cs="宋体"/>
                <w:color w:val="000000"/>
                <w:sz w:val="21"/>
                <w:szCs w:val="21"/>
                <w:lang w:eastAsia="zh-CN"/>
              </w:rPr>
              <w:t>家</w:t>
            </w:r>
            <w:r>
              <w:rPr>
                <w:rFonts w:hint="eastAsia" w:ascii="宋体" w:hAnsi="宋体" w:eastAsia="宋体" w:cs="宋体"/>
                <w:color w:val="000000"/>
                <w:sz w:val="21"/>
                <w:szCs w:val="21"/>
              </w:rPr>
              <w:t>知识产权局专利代理管理系统核查。</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21</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检查是否尽到对其签名办理的专利代理业务的责任。</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抽查若干代理师代理的案件，核查其是否了解代理业务的内容。</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0"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22</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检查首次、非首次、注销执业三种需备案情况。</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登录国</w:t>
            </w:r>
            <w:r>
              <w:rPr>
                <w:rFonts w:hint="eastAsia" w:ascii="宋体" w:hAnsi="宋体" w:eastAsia="宋体" w:cs="宋体"/>
                <w:color w:val="000000"/>
                <w:sz w:val="21"/>
                <w:szCs w:val="21"/>
                <w:lang w:eastAsia="zh-CN"/>
              </w:rPr>
              <w:t>家</w:t>
            </w:r>
            <w:r>
              <w:rPr>
                <w:rFonts w:hint="eastAsia" w:ascii="宋体" w:hAnsi="宋体" w:eastAsia="宋体" w:cs="宋体"/>
                <w:color w:val="000000"/>
                <w:sz w:val="21"/>
                <w:szCs w:val="21"/>
              </w:rPr>
              <w:t>知识产权局专利代理管理系统核查是否按照规定进行执业备案。</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23</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color w:val="000000"/>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检查曾在国务院专利行政部门或者地方人民政府省、自治区、直辖市人民政府管理专利工作的部门任职过的代理师是否存在对其审查、审理或者处理过的专利申请或案件进行代理的行为。</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询问并核查代理机构有无曾在国务院专利行政部门或者地方人民政府省、自治区、直辖市人民政府管理专利工作的部门任职过的代理师。</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如发现有问题的，进一步跟踪检查。</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24</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检查是否存在以自己的名义申请专利或请求宣告专利权无效的行为。</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登录中国及多国专利审查信息系统核查。</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25</w:t>
            </w:r>
          </w:p>
        </w:tc>
        <w:tc>
          <w:tcPr>
            <w:tcW w:w="9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机构年度报告和信息公示情况</w:t>
            </w: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检查是否向国家知识产权局提交年度报告</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登录国家知识产权局专利代理管理系统核查。</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26</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检查是否被列入经营异常名录或严重违法名单。</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登录国家知识产权局专利代理管理系统核查，对被列入经营异常名录或严重违法名单的代理机构，进行实地检查整改情况。</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27</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color w:val="FF0000"/>
                <w:sz w:val="21"/>
                <w:szCs w:val="21"/>
                <w:lang w:eastAsia="zh-CN"/>
              </w:rPr>
            </w:pPr>
            <w:r>
              <w:rPr>
                <w:rFonts w:hint="eastAsia" w:ascii="宋体" w:hAnsi="宋体" w:eastAsia="宋体" w:cs="宋体"/>
                <w:sz w:val="21"/>
                <w:szCs w:val="21"/>
              </w:rPr>
              <w:t>是否将营业执照置于营业场所醒目位置</w:t>
            </w:r>
            <w:r>
              <w:rPr>
                <w:rFonts w:hint="eastAsia" w:ascii="宋体" w:hAnsi="宋体" w:eastAsia="宋体" w:cs="宋体"/>
                <w:sz w:val="21"/>
                <w:szCs w:val="21"/>
                <w:lang w:eastAsia="zh-CN"/>
              </w:rPr>
              <w:t>。</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检查是否在主要办公场所或经营场所醒目位置悬挂营业执照、执业许可证。无法当场提供又无牌匾等其它证明的，需要核实该企业的真实性。</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28</w:t>
            </w:r>
          </w:p>
        </w:tc>
        <w:tc>
          <w:tcPr>
            <w:tcW w:w="93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35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专利代理机构通过互联网平台宣传、承接专利代理业务的，检查是否在首页显著位置持续公示并及时更新专利代理机构执业许可证等信息。</w:t>
            </w:r>
          </w:p>
        </w:tc>
        <w:tc>
          <w:tcPr>
            <w:tcW w:w="356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登录代理机构的官网，检查网站首页信息。</w:t>
            </w:r>
          </w:p>
        </w:tc>
        <w:tc>
          <w:tcPr>
            <w:tcW w:w="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96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检查结果适用情形选项</w:t>
            </w:r>
          </w:p>
        </w:tc>
        <w:tc>
          <w:tcPr>
            <w:tcW w:w="8695"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以下为选项：1.未发现问题，完成检查并向监管对象告知检查结果；2.发现问题，作出责令改正、停止违法行为、召回、限期治理等行政命令；3.发现问题，采取行政指导措施；4.发现问题，实施现场简易处罚；5.发现问题，实施行政强制措施；6.发现问题，采取信用约束措施；7.发现问题，采取其他监管措施；8.发现问题，将案件线索移交给办案机构处理；9.发现涉及其它执法部门职能范围的问题，抄告抄送相关部门；10.发现其未按规定申报年度报告等依法应当公示的信息；11.发现其公示年度报告或其它信息时存在隐瞒真实情况弄虚作假；12.经核实，当事人不存在需要检查的内容或事项；13.当事人查无下落，通过登记的住所（经营场所）无法联系；14.当事人拒不配合检查情节严重导致无法实施检查活动；15.当事人已关闭停业或组织清算；16.当事人已注销、被吊销、被撤销或迁出本部门管辖范围；17.其它结果处理</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其他情况</w:t>
            </w:r>
            <w:r>
              <w:rPr>
                <w:rFonts w:hint="eastAsia" w:ascii="宋体" w:hAnsi="宋体" w:eastAsia="宋体" w:cs="宋体"/>
                <w:sz w:val="21"/>
                <w:szCs w:val="21"/>
              </w:rPr>
              <w:br w:type="textWrapping"/>
            </w:r>
            <w:r>
              <w:rPr>
                <w:rFonts w:hint="eastAsia" w:ascii="宋体" w:hAnsi="宋体" w:eastAsia="宋体" w:cs="宋体"/>
                <w:sz w:val="21"/>
                <w:szCs w:val="21"/>
              </w:rPr>
              <w:t>说明</w:t>
            </w:r>
          </w:p>
        </w:tc>
        <w:tc>
          <w:tcPr>
            <w:tcW w:w="8695" w:type="dxa"/>
            <w:gridSpan w:val="11"/>
            <w:noWrap w:val="0"/>
            <w:vAlign w:val="bottom"/>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被检查单位</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意见</w:t>
            </w:r>
          </w:p>
        </w:tc>
        <w:tc>
          <w:tcPr>
            <w:tcW w:w="4112" w:type="dxa"/>
            <w:gridSpan w:val="4"/>
            <w:noWrap w:val="0"/>
            <w:vAlign w:val="bottom"/>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p>
        </w:tc>
        <w:tc>
          <w:tcPr>
            <w:tcW w:w="205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法定代表人（负责人）或其代理人签字</w:t>
            </w:r>
          </w:p>
        </w:tc>
        <w:tc>
          <w:tcPr>
            <w:tcW w:w="2528" w:type="dxa"/>
            <w:gridSpan w:val="4"/>
            <w:noWrap w:val="0"/>
            <w:vAlign w:val="bottom"/>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检查组员</w:t>
            </w:r>
            <w:r>
              <w:rPr>
                <w:rFonts w:hint="eastAsia" w:ascii="宋体" w:hAnsi="宋体" w:eastAsia="宋体" w:cs="宋体"/>
                <w:sz w:val="21"/>
                <w:szCs w:val="21"/>
              </w:rPr>
              <w:br w:type="textWrapping"/>
            </w:r>
            <w:r>
              <w:rPr>
                <w:rFonts w:hint="eastAsia" w:ascii="宋体" w:hAnsi="宋体" w:eastAsia="宋体" w:cs="宋体"/>
                <w:sz w:val="21"/>
                <w:szCs w:val="21"/>
              </w:rPr>
              <w:t>签名</w:t>
            </w:r>
          </w:p>
        </w:tc>
        <w:tc>
          <w:tcPr>
            <w:tcW w:w="4112" w:type="dxa"/>
            <w:gridSpan w:val="4"/>
            <w:noWrap w:val="0"/>
            <w:vAlign w:val="bottom"/>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年    月     日 </w:t>
            </w:r>
          </w:p>
        </w:tc>
        <w:tc>
          <w:tcPr>
            <w:tcW w:w="205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检查组长</w:t>
            </w:r>
            <w:r>
              <w:rPr>
                <w:rFonts w:hint="eastAsia" w:ascii="宋体" w:hAnsi="宋体" w:eastAsia="宋体" w:cs="宋体"/>
                <w:sz w:val="21"/>
                <w:szCs w:val="21"/>
              </w:rPr>
              <w:br w:type="textWrapping"/>
            </w:r>
            <w:r>
              <w:rPr>
                <w:rFonts w:hint="eastAsia" w:ascii="宋体" w:hAnsi="宋体" w:eastAsia="宋体" w:cs="宋体"/>
                <w:sz w:val="21"/>
                <w:szCs w:val="21"/>
              </w:rPr>
              <w:t>签名</w:t>
            </w:r>
          </w:p>
        </w:tc>
        <w:tc>
          <w:tcPr>
            <w:tcW w:w="2528" w:type="dxa"/>
            <w:gridSpan w:val="4"/>
            <w:noWrap w:val="0"/>
            <w:vAlign w:val="bottom"/>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年   月   日</w:t>
            </w: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0"/>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6</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lang w:eastAsia="zh-CN"/>
        </w:rPr>
      </w:pPr>
    </w:p>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商标代理机构检查名额分配表</w:t>
      </w:r>
    </w:p>
    <w:p>
      <w:pPr>
        <w:pStyle w:val="2"/>
        <w:keepNext w:val="0"/>
        <w:keepLines w:val="0"/>
        <w:pageBreakBefore w:val="0"/>
        <w:widowControl w:val="0"/>
        <w:kinsoku/>
        <w:wordWrap/>
        <w:overflowPunct/>
        <w:topLinePunct w:val="0"/>
        <w:autoSpaceDE/>
        <w:autoSpaceDN/>
        <w:bidi w:val="0"/>
        <w:adjustRightInd/>
        <w:snapToGrid/>
        <w:spacing w:line="240" w:lineRule="exact"/>
        <w:jc w:val="center"/>
        <w:textAlignment w:val="auto"/>
        <w:outlineLvl w:val="0"/>
        <w:rPr>
          <w:rFonts w:hint="default" w:ascii="Times New Roman" w:hAnsi="Times New Roman" w:eastAsia="方正小标宋简体" w:cs="Times New Roman"/>
          <w:kern w:val="2"/>
          <w:sz w:val="44"/>
          <w:szCs w:val="44"/>
          <w:lang w:val="en-US" w:eastAsia="zh-CN" w:bidi="ar-SA"/>
        </w:rPr>
      </w:pPr>
    </w:p>
    <w:tbl>
      <w:tblPr>
        <w:tblStyle w:val="3"/>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4"/>
        <w:gridCol w:w="1490"/>
        <w:gridCol w:w="1895"/>
        <w:gridCol w:w="1084"/>
        <w:gridCol w:w="1490"/>
        <w:gridCol w:w="18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u w:val="none"/>
              </w:rPr>
            </w:pPr>
            <w:r>
              <w:rPr>
                <w:rFonts w:hint="eastAsia" w:ascii="黑体" w:hAnsi="黑体" w:eastAsia="黑体" w:cs="黑体"/>
                <w:b w:val="0"/>
                <w:bCs w:val="0"/>
                <w:i w:val="0"/>
                <w:iCs w:val="0"/>
                <w:color w:val="000000"/>
                <w:kern w:val="0"/>
                <w:sz w:val="21"/>
                <w:szCs w:val="21"/>
                <w:u w:val="none"/>
                <w:lang w:val="en-US" w:eastAsia="zh-CN" w:bidi="ar"/>
              </w:rPr>
              <w:t>序号</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u w:val="none"/>
              </w:rPr>
            </w:pPr>
            <w:r>
              <w:rPr>
                <w:rFonts w:hint="eastAsia" w:ascii="黑体" w:hAnsi="黑体" w:eastAsia="黑体" w:cs="黑体"/>
                <w:b w:val="0"/>
                <w:bCs w:val="0"/>
                <w:i w:val="0"/>
                <w:iCs w:val="0"/>
                <w:color w:val="000000"/>
                <w:kern w:val="0"/>
                <w:sz w:val="21"/>
                <w:szCs w:val="21"/>
                <w:u w:val="none"/>
                <w:lang w:val="en-US" w:eastAsia="zh-CN" w:bidi="ar"/>
              </w:rPr>
              <w:t>地级市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u w:val="none"/>
              </w:rPr>
            </w:pPr>
            <w:r>
              <w:rPr>
                <w:rFonts w:hint="eastAsia" w:ascii="黑体" w:hAnsi="黑体" w:eastAsia="黑体" w:cs="黑体"/>
                <w:b w:val="0"/>
                <w:bCs w:val="0"/>
                <w:i w:val="0"/>
                <w:iCs w:val="0"/>
                <w:color w:val="000000"/>
                <w:kern w:val="0"/>
                <w:sz w:val="21"/>
                <w:szCs w:val="21"/>
                <w:u w:val="none"/>
                <w:lang w:val="en-US" w:eastAsia="zh-CN" w:bidi="ar"/>
              </w:rPr>
              <w:t>拟抽查数</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u w:val="none"/>
              </w:rPr>
            </w:pPr>
            <w:r>
              <w:rPr>
                <w:rFonts w:hint="eastAsia" w:ascii="黑体" w:hAnsi="黑体" w:eastAsia="黑体" w:cs="黑体"/>
                <w:b w:val="0"/>
                <w:bCs w:val="0"/>
                <w:i w:val="0"/>
                <w:iCs w:val="0"/>
                <w:color w:val="000000"/>
                <w:kern w:val="0"/>
                <w:sz w:val="21"/>
                <w:szCs w:val="21"/>
                <w:u w:val="none"/>
                <w:lang w:val="en-US" w:eastAsia="zh-CN" w:bidi="ar"/>
              </w:rPr>
              <w:t>序号</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u w:val="none"/>
              </w:rPr>
            </w:pPr>
            <w:r>
              <w:rPr>
                <w:rFonts w:hint="eastAsia" w:ascii="黑体" w:hAnsi="黑体" w:eastAsia="黑体" w:cs="黑体"/>
                <w:b w:val="0"/>
                <w:bCs w:val="0"/>
                <w:i w:val="0"/>
                <w:iCs w:val="0"/>
                <w:color w:val="000000"/>
                <w:kern w:val="0"/>
                <w:sz w:val="21"/>
                <w:szCs w:val="21"/>
                <w:u w:val="none"/>
                <w:lang w:val="en-US" w:eastAsia="zh-CN" w:bidi="ar"/>
              </w:rPr>
              <w:t>地级市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u w:val="none"/>
              </w:rPr>
            </w:pPr>
            <w:r>
              <w:rPr>
                <w:rFonts w:hint="eastAsia" w:ascii="黑体" w:hAnsi="黑体" w:eastAsia="黑体" w:cs="黑体"/>
                <w:b w:val="0"/>
                <w:bCs w:val="0"/>
                <w:i w:val="0"/>
                <w:iCs w:val="0"/>
                <w:color w:val="000000"/>
                <w:kern w:val="0"/>
                <w:sz w:val="21"/>
                <w:szCs w:val="21"/>
                <w:u w:val="none"/>
                <w:lang w:val="en-US" w:eastAsia="zh-CN" w:bidi="ar"/>
              </w:rPr>
              <w:t>拟抽查数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广州市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揭阳市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深圳市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353</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汕尾市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佛山市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湛江市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东莞市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茂名市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中山市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阳江市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珠海市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云浮市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江门市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韶关市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肇庆市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清远市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惠州市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梅州市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汕头市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河源市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08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4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潮州市</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2574"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Times New Roman" w:hAnsi="Times New Roman" w:eastAsia="宋体" w:cs="Times New Roman"/>
                <w:i w:val="0"/>
                <w:iCs w:val="0"/>
                <w:color w:val="000000"/>
                <w:sz w:val="21"/>
                <w:szCs w:val="21"/>
                <w:u w:val="none"/>
                <w:lang w:eastAsia="zh-CN"/>
              </w:rPr>
            </w:pPr>
            <w:r>
              <w:rPr>
                <w:rFonts w:hint="default" w:ascii="Times New Roman" w:hAnsi="Times New Roman" w:eastAsia="宋体" w:cs="Times New Roman"/>
                <w:i w:val="0"/>
                <w:iCs w:val="0"/>
                <w:color w:val="000000"/>
                <w:sz w:val="21"/>
                <w:szCs w:val="21"/>
                <w:u w:val="none"/>
                <w:lang w:eastAsia="zh-CN"/>
              </w:rPr>
              <w:t>合计</w:t>
            </w:r>
          </w:p>
        </w:tc>
        <w:tc>
          <w:tcPr>
            <w:tcW w:w="18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Times New Roman" w:hAnsi="Times New Roman" w:eastAsia="宋体"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sz w:val="21"/>
                <w:szCs w:val="21"/>
                <w:u w:val="none"/>
                <w:lang w:val="en-US" w:eastAsia="zh-CN"/>
              </w:rPr>
              <w:t>900</w:t>
            </w:r>
          </w:p>
        </w:tc>
      </w:tr>
    </w:tbl>
    <w:p>
      <w:pPr>
        <w:keepNext w:val="0"/>
        <w:keepLines w:val="0"/>
        <w:pageBreakBefore w:val="0"/>
        <w:kinsoku/>
        <w:overflowPunct/>
        <w:topLinePunct w:val="0"/>
        <w:autoSpaceDE/>
        <w:bidi w:val="0"/>
        <w:adjustRightInd/>
        <w:snapToGrid/>
        <w:spacing w:line="600" w:lineRule="exact"/>
        <w:textAlignment w:val="auto"/>
        <w:outlineLvl w:val="0"/>
        <w:rPr>
          <w:rFonts w:hint="default" w:ascii="Times New Roman" w:hAnsi="Times New Roman" w:eastAsia="黑体" w:cs="Times New Roman"/>
          <w:sz w:val="32"/>
          <w:szCs w:val="32"/>
        </w:rPr>
      </w:pPr>
      <w:bookmarkStart w:id="0" w:name="_Toc512412961"/>
    </w:p>
    <w:p>
      <w:pPr>
        <w:keepNext w:val="0"/>
        <w:keepLines w:val="0"/>
        <w:pageBreakBefore w:val="0"/>
        <w:kinsoku/>
        <w:overflowPunct/>
        <w:topLinePunct w:val="0"/>
        <w:autoSpaceDE/>
        <w:bidi w:val="0"/>
        <w:adjustRightInd/>
        <w:snapToGrid/>
        <w:spacing w:line="600" w:lineRule="exact"/>
        <w:textAlignment w:val="auto"/>
        <w:outlineLvl w:val="0"/>
        <w:rPr>
          <w:rFonts w:hint="default" w:ascii="Times New Roman" w:hAnsi="Times New Roman" w:eastAsia="黑体" w:cs="Times New Roman"/>
          <w:sz w:val="32"/>
          <w:szCs w:val="32"/>
        </w:rPr>
      </w:pPr>
    </w:p>
    <w:p>
      <w:pPr>
        <w:keepNext w:val="0"/>
        <w:keepLines w:val="0"/>
        <w:pageBreakBefore w:val="0"/>
        <w:kinsoku/>
        <w:overflowPunct/>
        <w:topLinePunct w:val="0"/>
        <w:autoSpaceDE/>
        <w:bidi w:val="0"/>
        <w:adjustRightInd/>
        <w:snapToGrid/>
        <w:spacing w:line="600" w:lineRule="exact"/>
        <w:textAlignment w:val="auto"/>
        <w:outlineLvl w:val="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7</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Times New Roman" w:hAnsi="Times New Roman" w:eastAsia="方正小标宋简体" w:cs="Times New Roman"/>
          <w:sz w:val="44"/>
          <w:szCs w:val="44"/>
          <w:lang w:eastAsia="zh-CN"/>
        </w:rPr>
      </w:pPr>
    </w:p>
    <w:p>
      <w:pPr>
        <w:pStyle w:val="6"/>
        <w:keepNext w:val="0"/>
        <w:keepLines w:val="0"/>
        <w:pageBreakBefore w:val="0"/>
        <w:kinsoku/>
        <w:overflowPunct/>
        <w:topLinePunct w:val="0"/>
        <w:autoSpaceDE/>
        <w:autoSpaceDN w:val="0"/>
        <w:bidi w:val="0"/>
        <w:adjustRightInd/>
        <w:snapToGrid/>
        <w:spacing w:line="600" w:lineRule="exact"/>
        <w:jc w:val="center"/>
        <w:textAlignment w:val="auto"/>
        <w:outlineLvl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商标</w:t>
      </w:r>
      <w:r>
        <w:rPr>
          <w:rFonts w:hint="default" w:ascii="Times New Roman" w:hAnsi="Times New Roman" w:eastAsia="方正小标宋简体" w:cs="Times New Roman"/>
          <w:sz w:val="44"/>
          <w:szCs w:val="44"/>
          <w:lang w:eastAsia="zh-CN"/>
        </w:rPr>
        <w:t>代理</w:t>
      </w:r>
      <w:r>
        <w:rPr>
          <w:rFonts w:hint="default" w:ascii="Times New Roman" w:hAnsi="Times New Roman" w:eastAsia="方正小标宋简体" w:cs="Times New Roman"/>
          <w:sz w:val="44"/>
          <w:szCs w:val="44"/>
          <w:lang w:val="en-US" w:eastAsia="zh-CN"/>
        </w:rPr>
        <w:t>行为的</w:t>
      </w:r>
      <w:r>
        <w:rPr>
          <w:rFonts w:hint="default" w:ascii="Times New Roman" w:hAnsi="Times New Roman" w:eastAsia="方正小标宋简体" w:cs="Times New Roman"/>
          <w:sz w:val="44"/>
          <w:szCs w:val="44"/>
        </w:rPr>
        <w:t>检查工作指引</w:t>
      </w:r>
    </w:p>
    <w:p>
      <w:pPr>
        <w:pStyle w:val="6"/>
        <w:keepNext w:val="0"/>
        <w:keepLines w:val="0"/>
        <w:pageBreakBefore w:val="0"/>
        <w:widowControl/>
        <w:kinsoku/>
        <w:wordWrap/>
        <w:overflowPunct/>
        <w:topLinePunct w:val="0"/>
        <w:autoSpaceDE/>
        <w:autoSpaceDN w:val="0"/>
        <w:bidi w:val="0"/>
        <w:adjustRightInd/>
        <w:snapToGrid/>
        <w:spacing w:line="400" w:lineRule="exact"/>
        <w:ind w:firstLine="561"/>
        <w:textAlignment w:val="auto"/>
        <w:rPr>
          <w:rFonts w:hint="default" w:ascii="Times New Roman" w:hAnsi="Times New Roman" w:eastAsia="黑体" w:cs="Times New Roman"/>
          <w:sz w:val="16"/>
          <w:szCs w:val="16"/>
        </w:rPr>
      </w:pPr>
    </w:p>
    <w:p>
      <w:pPr>
        <w:pStyle w:val="6"/>
        <w:keepNext w:val="0"/>
        <w:keepLines w:val="0"/>
        <w:pageBreakBefore w:val="0"/>
        <w:widowControl/>
        <w:kinsoku/>
        <w:wordWrap/>
        <w:overflowPunct/>
        <w:topLinePunct w:val="0"/>
        <w:autoSpaceDE/>
        <w:autoSpaceDN w:val="0"/>
        <w:bidi w:val="0"/>
        <w:adjustRightInd/>
        <w:snapToGrid/>
        <w:spacing w:line="580" w:lineRule="exact"/>
        <w:ind w:firstLine="56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一、抽查事项</w:t>
      </w:r>
    </w:p>
    <w:p>
      <w:pPr>
        <w:pStyle w:val="6"/>
        <w:keepNext w:val="0"/>
        <w:keepLines w:val="0"/>
        <w:pageBreakBefore w:val="0"/>
        <w:widowControl/>
        <w:kinsoku/>
        <w:wordWrap/>
        <w:overflowPunct/>
        <w:topLinePunct w:val="0"/>
        <w:autoSpaceDE/>
        <w:autoSpaceDN w:val="0"/>
        <w:bidi w:val="0"/>
        <w:adjustRightInd/>
        <w:snapToGrid/>
        <w:spacing w:line="580" w:lineRule="exact"/>
        <w:ind w:firstLine="56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商标代理行为的检查。</w:t>
      </w:r>
    </w:p>
    <w:p>
      <w:pPr>
        <w:pStyle w:val="6"/>
        <w:keepNext w:val="0"/>
        <w:keepLines w:val="0"/>
        <w:pageBreakBefore w:val="0"/>
        <w:widowControl/>
        <w:kinsoku/>
        <w:wordWrap/>
        <w:overflowPunct/>
        <w:topLinePunct w:val="0"/>
        <w:autoSpaceDE/>
        <w:autoSpaceDN w:val="0"/>
        <w:bidi w:val="0"/>
        <w:adjustRightInd/>
        <w:snapToGrid/>
        <w:spacing w:line="580" w:lineRule="exact"/>
        <w:ind w:firstLine="56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二、检查内容和方法</w:t>
      </w:r>
    </w:p>
    <w:p>
      <w:pPr>
        <w:pStyle w:val="6"/>
        <w:keepNext w:val="0"/>
        <w:keepLines w:val="0"/>
        <w:pageBreakBefore w:val="0"/>
        <w:widowControl/>
        <w:kinsoku/>
        <w:wordWrap w:val="0"/>
        <w:overflowPunct/>
        <w:topLinePunct w:val="0"/>
        <w:autoSpaceDE/>
        <w:autoSpaceDN w:val="0"/>
        <w:bidi w:val="0"/>
        <w:adjustRightInd/>
        <w:snapToGrid/>
        <w:spacing w:line="580" w:lineRule="exact"/>
        <w:ind w:left="0" w:leftChars="0" w:right="0" w:rightChars="0" w:firstLine="640" w:firstLineChars="200"/>
        <w:jc w:val="left"/>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（一）检查商标代理机构主体资格</w:t>
      </w:r>
    </w:p>
    <w:p>
      <w:pPr>
        <w:pStyle w:val="6"/>
        <w:keepNext w:val="0"/>
        <w:keepLines w:val="0"/>
        <w:pageBreakBefore w:val="0"/>
        <w:widowControl/>
        <w:kinsoku/>
        <w:wordWrap w:val="0"/>
        <w:overflowPunct/>
        <w:topLinePunct w:val="0"/>
        <w:autoSpaceDE/>
        <w:autoSpaceDN w:val="0"/>
        <w:bidi w:val="0"/>
        <w:adjustRightInd/>
        <w:snapToGrid/>
        <w:spacing w:line="580" w:lineRule="exact"/>
        <w:ind w:left="0" w:leftChars="0" w:right="0" w:rightChars="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使用名称是否与登记注册的名称一致；</w:t>
      </w:r>
    </w:p>
    <w:p>
      <w:pPr>
        <w:pStyle w:val="6"/>
        <w:keepNext w:val="0"/>
        <w:keepLines w:val="0"/>
        <w:pageBreakBefore w:val="0"/>
        <w:widowControl/>
        <w:kinsoku/>
        <w:wordWrap w:val="0"/>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是否具有独立的办公场所</w:t>
      </w:r>
      <w:r>
        <w:rPr>
          <w:rFonts w:hint="eastAsia" w:ascii="Times New Roman" w:hAnsi="Times New Roman" w:eastAsia="仿宋_GB2312" w:cs="Times New Roman"/>
          <w:sz w:val="32"/>
          <w:szCs w:val="32"/>
          <w:highlight w:val="none"/>
          <w:lang w:val="en-US" w:eastAsia="zh-CN"/>
        </w:rPr>
        <w:t>。</w:t>
      </w:r>
    </w:p>
    <w:p>
      <w:pPr>
        <w:pStyle w:val="6"/>
        <w:keepNext w:val="0"/>
        <w:keepLines w:val="0"/>
        <w:pageBreakBefore w:val="0"/>
        <w:widowControl/>
        <w:kinsoku/>
        <w:wordWrap w:val="0"/>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楷体_GB2312" w:hAnsi="楷体_GB2312" w:eastAsia="楷体_GB2312" w:cs="楷体_GB2312"/>
          <w:sz w:val="32"/>
          <w:szCs w:val="32"/>
          <w:highlight w:val="none"/>
          <w:lang w:val="en-US" w:eastAsia="zh-CN"/>
        </w:rPr>
      </w:pPr>
      <w:r>
        <w:rPr>
          <w:rFonts w:hint="default" w:ascii="楷体_GB2312" w:hAnsi="楷体_GB2312" w:eastAsia="楷体_GB2312" w:cs="楷体_GB2312"/>
          <w:sz w:val="32"/>
          <w:szCs w:val="32"/>
          <w:highlight w:val="none"/>
          <w:lang w:val="en-US" w:eastAsia="zh-CN"/>
        </w:rPr>
        <w:t>（二）检查商标代理机构备案、变更备案、延续备案、注销备案情况</w:t>
      </w:r>
    </w:p>
    <w:p>
      <w:pPr>
        <w:pStyle w:val="6"/>
        <w:keepNext w:val="0"/>
        <w:keepLines w:val="0"/>
        <w:pageBreakBefore w:val="0"/>
        <w:widowControl/>
        <w:kinsoku/>
        <w:wordWrap w:val="0"/>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请代理机构登录国家知识产权局商标局中国商标网网上服务系统：1.检查备案信息是否一致。2.是否自办理企业变更登记或司法行政部门批准之日起三十日内向国家知识产权局申请办理变更手续。3.检查是否自有效期届满前六个月内办理延续备案手续。4.检查商标代理机构申请市场主体注销登记，备案有效期届满未办理延续或者自行决定不再从事商标代理业务，被撤销或者被吊销营业执照、律师事务所执业许可证，或者国家知识产权局决定永久停止受理其办理商标代理业务的，是否向国家知识产权局办理注销备案。</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楷体_GB2312" w:hAnsi="楷体_GB2312" w:eastAsia="楷体_GB2312" w:cs="楷体_GB2312"/>
          <w:sz w:val="32"/>
          <w:szCs w:val="32"/>
          <w:highlight w:val="none"/>
          <w:lang w:val="en-US" w:eastAsia="zh-CN"/>
        </w:rPr>
        <w:t>（三）检查商标代理机构提供的商标代理合同（协议）文件等资料</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商标代理机构是否有下列行为之一：</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办理商标事宜过程中，伪造、变造或者使用伪造、变造的法律文件、印章、签名的；</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以诋毁其他商标代理机构等手段招徕商标代理业务或者以其他不正当手段扰乱商标代理市场秩序的；</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自然人、法人或者其他组织在生产经营活动中，对其商品或者服务需要取得商标专用权的，应当向商标局申请商标注册。不以使用为目的的恶意商标注册申请，应当予以驳回。</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商标代理机构知道或者应当知道委托人申请注册的商标属于《中华人民共和国商标法》第四条、第十五条和第三十二条规定情形的，不得接受其委托。</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商标代理机构除对其代理服务申请商标注册外，不得申请注册其他商标。</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楷体_GB2312" w:hAnsi="楷体_GB2312" w:eastAsia="楷体_GB2312" w:cs="楷体_GB2312"/>
          <w:sz w:val="32"/>
          <w:szCs w:val="32"/>
          <w:highlight w:val="none"/>
          <w:lang w:val="en-US" w:eastAsia="zh-CN"/>
        </w:rPr>
        <w:t>（四）检查商标代理机构提供的商标代理合同（协议）文件等资料，</w:t>
      </w:r>
      <w:r>
        <w:rPr>
          <w:rFonts w:hint="default" w:ascii="Times New Roman" w:hAnsi="Times New Roman" w:eastAsia="仿宋_GB2312" w:cs="Times New Roman"/>
          <w:b/>
          <w:bCs/>
          <w:sz w:val="32"/>
          <w:szCs w:val="32"/>
          <w:lang w:val="en-US" w:eastAsia="zh-CN"/>
        </w:rPr>
        <w:t>商标代理人是否有下列行为之一：</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私自接受委托，向委托人收取费用，收受委托人财物的；</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隐瞒事实，提供虚假证据，或者威胁、诱导他人隐瞒事实，提供虚假证据的；</w:t>
      </w:r>
    </w:p>
    <w:p>
      <w:pPr>
        <w:pStyle w:val="6"/>
        <w:keepNext w:val="0"/>
        <w:keepLines w:val="0"/>
        <w:pageBreakBefore w:val="0"/>
        <w:widowControl/>
        <w:kinsoku/>
        <w:wordWrap/>
        <w:overflowPunct/>
        <w:topLinePunct w:val="0"/>
        <w:autoSpaceDE/>
        <w:autoSpaceDN w:val="0"/>
        <w:bidi w:val="0"/>
        <w:adjustRightInd/>
        <w:snapToGrid/>
        <w:spacing w:line="58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商标代理人不得同时在两个以上的商标代理组织执业；</w:t>
      </w:r>
    </w:p>
    <w:p>
      <w:pPr>
        <w:pStyle w:val="6"/>
        <w:keepNext w:val="0"/>
        <w:keepLines w:val="0"/>
        <w:pageBreakBefore w:val="0"/>
        <w:widowControl/>
        <w:kinsoku/>
        <w:wordWrap/>
        <w:overflowPunct/>
        <w:topLinePunct w:val="0"/>
        <w:autoSpaceDE/>
        <w:autoSpaceDN w:val="0"/>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商标代理人应当为委托人保守商业秘密，未经委托人同意，不得把未经公开的代理事项泄露给其他机构和个人；</w:t>
      </w:r>
    </w:p>
    <w:p>
      <w:pPr>
        <w:pStyle w:val="6"/>
        <w:keepNext w:val="0"/>
        <w:keepLines w:val="0"/>
        <w:pageBreakBefore w:val="0"/>
        <w:widowControl/>
        <w:kinsoku/>
        <w:wordWrap/>
        <w:overflowPunct/>
        <w:topLinePunct w:val="0"/>
        <w:autoSpaceDE/>
        <w:autoSpaceDN w:val="0"/>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在明知委托人的委托事宜出于恶意或者其行为违反国家法律或者具有欺诈性的情况下，商标代理人应当拒绝接受委托；</w:t>
      </w:r>
    </w:p>
    <w:p>
      <w:pPr>
        <w:pStyle w:val="6"/>
        <w:keepNext w:val="0"/>
        <w:keepLines w:val="0"/>
        <w:pageBreakBefore w:val="0"/>
        <w:widowControl/>
        <w:kinsoku/>
        <w:wordWrap/>
        <w:overflowPunct/>
        <w:topLinePunct w:val="0"/>
        <w:autoSpaceDE/>
        <w:autoSpaceDN w:val="0"/>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有其他违法行为的。</w:t>
      </w:r>
    </w:p>
    <w:p>
      <w:pPr>
        <w:pStyle w:val="6"/>
        <w:keepNext w:val="0"/>
        <w:keepLines w:val="0"/>
        <w:pageBreakBefore w:val="0"/>
        <w:widowControl/>
        <w:kinsoku/>
        <w:wordWrap/>
        <w:overflowPunct/>
        <w:topLinePunct w:val="0"/>
        <w:autoSpaceDE/>
        <w:autoSpaceDN w:val="0"/>
        <w:bidi w:val="0"/>
        <w:adjustRightInd/>
        <w:snapToGrid/>
        <w:spacing w:line="600" w:lineRule="exact"/>
        <w:ind w:left="0" w:leftChars="0" w:right="0" w:righ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检查依据</w:t>
      </w:r>
    </w:p>
    <w:p>
      <w:pPr>
        <w:pStyle w:val="6"/>
        <w:keepNext w:val="0"/>
        <w:keepLines w:val="0"/>
        <w:pageBreakBefore w:val="0"/>
        <w:widowControl/>
        <w:numPr>
          <w:ilvl w:val="0"/>
          <w:numId w:val="0"/>
        </w:numPr>
        <w:kinsoku/>
        <w:wordWrap/>
        <w:overflowPunct/>
        <w:topLinePunct w:val="0"/>
        <w:autoSpaceDE/>
        <w:autoSpaceDN w:val="0"/>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《中华人民共和国商标法》（2019年11月1日施行）第四条、第十九条、第六十八条。</w:t>
      </w:r>
    </w:p>
    <w:p>
      <w:pPr>
        <w:pStyle w:val="6"/>
        <w:keepNext w:val="0"/>
        <w:keepLines w:val="0"/>
        <w:pageBreakBefore w:val="0"/>
        <w:widowControl/>
        <w:numPr>
          <w:ilvl w:val="0"/>
          <w:numId w:val="0"/>
        </w:numPr>
        <w:kinsoku/>
        <w:wordWrap/>
        <w:overflowPunct/>
        <w:topLinePunct w:val="0"/>
        <w:autoSpaceDE/>
        <w:autoSpaceDN w:val="0"/>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《中华人民共和国商标法实施条例》（2014年5月1日施行）第八十八条、第八十九条。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w:t>
      </w:r>
      <w:r>
        <w:rPr>
          <w:rFonts w:hint="eastAsia"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《商标代理监督管理规定》（2022年12月1日起施行）第五条、第六条、第七条、第八条</w:t>
      </w:r>
      <w:r>
        <w:rPr>
          <w:rFonts w:hint="eastAsia" w:ascii="Times New Roman" w:hAnsi="Times New Roman" w:eastAsia="仿宋_GB2312" w:cs="Times New Roman"/>
          <w:kern w:val="2"/>
          <w:sz w:val="32"/>
          <w:szCs w:val="32"/>
          <w:lang w:val="en-US" w:eastAsia="zh-CN" w:bidi="ar-SA"/>
        </w:rPr>
        <w:t>。</w:t>
      </w:r>
    </w:p>
    <w:p>
      <w:pPr>
        <w:keepNext w:val="0"/>
        <w:keepLines w:val="0"/>
        <w:pageBreakBefore w:val="0"/>
        <w:kinsoku/>
        <w:overflowPunct/>
        <w:topLinePunct w:val="0"/>
        <w:autoSpaceDE/>
        <w:bidi w:val="0"/>
        <w:adjustRightInd/>
        <w:snapToGrid/>
        <w:spacing w:line="600" w:lineRule="exact"/>
        <w:jc w:val="both"/>
        <w:textAlignment w:val="auto"/>
        <w:outlineLvl w:val="0"/>
        <w:rPr>
          <w:rFonts w:hint="default" w:ascii="Times New Roman" w:hAnsi="Times New Roman" w:eastAsia="黑体" w:cs="Times New Roman"/>
          <w:sz w:val="32"/>
          <w:szCs w:val="32"/>
        </w:rPr>
      </w:pPr>
    </w:p>
    <w:p>
      <w:pPr>
        <w:spacing w:line="540" w:lineRule="exact"/>
        <w:jc w:val="both"/>
        <w:outlineLvl w:val="0"/>
        <w:rPr>
          <w:rFonts w:hint="default" w:ascii="Times New Roman" w:hAnsi="Times New Roman" w:eastAsia="黑体" w:cs="Times New Roman"/>
          <w:sz w:val="32"/>
          <w:szCs w:val="32"/>
        </w:rPr>
      </w:pPr>
    </w:p>
    <w:p>
      <w:pPr>
        <w:spacing w:line="540" w:lineRule="exact"/>
        <w:jc w:val="both"/>
        <w:outlineLvl w:val="0"/>
        <w:rPr>
          <w:rFonts w:hint="default" w:ascii="Times New Roman" w:hAnsi="Times New Roman" w:eastAsia="黑体" w:cs="Times New Roman"/>
          <w:sz w:val="32"/>
          <w:szCs w:val="32"/>
        </w:rPr>
      </w:pPr>
    </w:p>
    <w:p>
      <w:pPr>
        <w:spacing w:line="540" w:lineRule="exact"/>
        <w:jc w:val="both"/>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rPr>
      </w:pPr>
    </w:p>
    <w:p>
      <w:pPr>
        <w:spacing w:line="540" w:lineRule="exact"/>
        <w:outlineLvl w:val="0"/>
        <w:rPr>
          <w:rFonts w:hint="default" w:ascii="Times New Roman" w:hAnsi="Times New Roman" w:eastAsia="黑体" w:cs="Times New Roman"/>
          <w:sz w:val="32"/>
          <w:szCs w:val="32"/>
          <w:lang w:val="en-US" w:eastAsia="zh-CN"/>
        </w:rPr>
      </w:pPr>
      <w:bookmarkStart w:id="1" w:name="_GoBack"/>
      <w:r>
        <w:rPr>
          <w:rFonts w:hint="default" w:ascii="Times New Roman" w:hAnsi="Times New Roman" w:eastAsia="黑体" w:cs="Times New Roman"/>
          <w:sz w:val="32"/>
          <w:szCs w:val="32"/>
        </w:rPr>
        <w:t>附件</w:t>
      </w:r>
      <w:bookmarkEnd w:id="1"/>
      <w:bookmarkEnd w:id="0"/>
      <w:r>
        <w:rPr>
          <w:rFonts w:hint="eastAsia" w:ascii="Times New Roman" w:hAnsi="Times New Roman" w:eastAsia="黑体" w:cs="Times New Roman"/>
          <w:sz w:val="32"/>
          <w:szCs w:val="32"/>
          <w:lang w:val="en-US" w:eastAsia="zh-CN"/>
        </w:rPr>
        <w:t>8</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年广东省</w:t>
      </w:r>
      <w:r>
        <w:rPr>
          <w:rFonts w:hint="eastAsia" w:ascii="方正小标宋简体" w:hAnsi="方正小标宋简体" w:eastAsia="方正小标宋简体" w:cs="方正小标宋简体"/>
          <w:sz w:val="44"/>
          <w:szCs w:val="44"/>
          <w:lang w:eastAsia="zh-CN"/>
        </w:rPr>
        <w:t>商标</w:t>
      </w:r>
      <w:r>
        <w:rPr>
          <w:rFonts w:hint="eastAsia" w:ascii="方正小标宋简体" w:hAnsi="方正小标宋简体" w:eastAsia="方正小标宋简体" w:cs="方正小标宋简体"/>
          <w:sz w:val="44"/>
          <w:szCs w:val="44"/>
        </w:rPr>
        <w:t>代理机构执业情况</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监督检查登记表</w:t>
      </w:r>
    </w:p>
    <w:tbl>
      <w:tblPr>
        <w:tblStyle w:val="3"/>
        <w:tblW w:w="9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002"/>
        <w:gridCol w:w="3332"/>
        <w:gridCol w:w="1275"/>
        <w:gridCol w:w="66"/>
        <w:gridCol w:w="805"/>
        <w:gridCol w:w="968"/>
        <w:gridCol w:w="187"/>
        <w:gridCol w:w="329"/>
        <w:gridCol w:w="864"/>
        <w:gridCol w:w="1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 w:hRule="atLeast"/>
          <w:jc w:val="center"/>
        </w:trPr>
        <w:tc>
          <w:tcPr>
            <w:tcW w:w="1002"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单位名称</w:t>
            </w:r>
          </w:p>
        </w:tc>
        <w:tc>
          <w:tcPr>
            <w:tcW w:w="3332" w:type="dxa"/>
            <w:vMerge w:val="restart"/>
            <w:noWrap w:val="0"/>
            <w:vAlign w:val="center"/>
          </w:tcPr>
          <w:p>
            <w:pPr>
              <w:jc w:val="center"/>
              <w:rPr>
                <w:rFonts w:hint="eastAsia" w:ascii="宋体" w:hAnsi="宋体" w:eastAsia="宋体" w:cs="宋体"/>
                <w:sz w:val="21"/>
                <w:szCs w:val="21"/>
              </w:rPr>
            </w:pPr>
          </w:p>
        </w:tc>
        <w:tc>
          <w:tcPr>
            <w:tcW w:w="1341" w:type="dxa"/>
            <w:gridSpan w:val="2"/>
            <w:vMerge w:val="restart"/>
            <w:noWrap w:val="0"/>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rPr>
              <w:t>法定代表人（负责人）</w:t>
            </w:r>
          </w:p>
        </w:tc>
        <w:tc>
          <w:tcPr>
            <w:tcW w:w="805"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联系</w:t>
            </w:r>
          </w:p>
          <w:p>
            <w:pPr>
              <w:jc w:val="center"/>
              <w:rPr>
                <w:rFonts w:hint="eastAsia" w:ascii="宋体" w:hAnsi="宋体" w:eastAsia="宋体" w:cs="宋体"/>
                <w:sz w:val="21"/>
                <w:szCs w:val="21"/>
              </w:rPr>
            </w:pPr>
            <w:r>
              <w:rPr>
                <w:rFonts w:hint="eastAsia" w:ascii="宋体" w:hAnsi="宋体" w:eastAsia="宋体" w:cs="宋体"/>
                <w:sz w:val="21"/>
                <w:szCs w:val="21"/>
              </w:rPr>
              <w:t>方式</w:t>
            </w:r>
          </w:p>
        </w:tc>
        <w:tc>
          <w:tcPr>
            <w:tcW w:w="968" w:type="dxa"/>
            <w:noWrap w:val="0"/>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rPr>
              <w:t>电话</w:t>
            </w:r>
          </w:p>
        </w:tc>
        <w:tc>
          <w:tcPr>
            <w:tcW w:w="2517" w:type="dxa"/>
            <w:gridSpan w:val="4"/>
            <w:noWrap w:val="0"/>
            <w:vAlign w:val="center"/>
          </w:tcPr>
          <w:p>
            <w:pPr>
              <w:jc w:val="center"/>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 w:hRule="atLeast"/>
          <w:jc w:val="center"/>
        </w:trPr>
        <w:tc>
          <w:tcPr>
            <w:tcW w:w="1002" w:type="dxa"/>
            <w:vMerge w:val="continue"/>
            <w:noWrap w:val="0"/>
            <w:vAlign w:val="center"/>
          </w:tcPr>
          <w:p>
            <w:pPr>
              <w:jc w:val="center"/>
              <w:rPr>
                <w:rFonts w:hint="eastAsia" w:ascii="宋体" w:hAnsi="宋体" w:eastAsia="宋体" w:cs="宋体"/>
                <w:sz w:val="21"/>
                <w:szCs w:val="21"/>
                <w:lang w:eastAsia="zh-CN"/>
              </w:rPr>
            </w:pPr>
          </w:p>
        </w:tc>
        <w:tc>
          <w:tcPr>
            <w:tcW w:w="3332" w:type="dxa"/>
            <w:vMerge w:val="continue"/>
            <w:noWrap w:val="0"/>
            <w:vAlign w:val="center"/>
          </w:tcPr>
          <w:p>
            <w:pPr>
              <w:jc w:val="center"/>
              <w:rPr>
                <w:rFonts w:hint="eastAsia" w:ascii="宋体" w:hAnsi="宋体" w:eastAsia="宋体" w:cs="宋体"/>
                <w:sz w:val="21"/>
                <w:szCs w:val="21"/>
              </w:rPr>
            </w:pPr>
          </w:p>
        </w:tc>
        <w:tc>
          <w:tcPr>
            <w:tcW w:w="1341" w:type="dxa"/>
            <w:gridSpan w:val="2"/>
            <w:vMerge w:val="continue"/>
            <w:noWrap w:val="0"/>
            <w:vAlign w:val="center"/>
          </w:tcPr>
          <w:p>
            <w:pPr>
              <w:jc w:val="center"/>
              <w:rPr>
                <w:rFonts w:hint="eastAsia" w:ascii="宋体" w:hAnsi="宋体" w:eastAsia="宋体" w:cs="宋体"/>
                <w:sz w:val="21"/>
                <w:szCs w:val="21"/>
                <w:lang w:eastAsia="zh-CN"/>
              </w:rPr>
            </w:pPr>
          </w:p>
        </w:tc>
        <w:tc>
          <w:tcPr>
            <w:tcW w:w="805" w:type="dxa"/>
            <w:vMerge w:val="continue"/>
            <w:noWrap w:val="0"/>
            <w:vAlign w:val="center"/>
          </w:tcPr>
          <w:p>
            <w:pPr>
              <w:jc w:val="center"/>
              <w:rPr>
                <w:rFonts w:hint="eastAsia" w:ascii="宋体" w:hAnsi="宋体" w:eastAsia="宋体" w:cs="宋体"/>
                <w:sz w:val="21"/>
                <w:szCs w:val="21"/>
              </w:rPr>
            </w:pPr>
          </w:p>
        </w:tc>
        <w:tc>
          <w:tcPr>
            <w:tcW w:w="968" w:type="dxa"/>
            <w:noWrap w:val="0"/>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电子邮箱</w:t>
            </w:r>
          </w:p>
        </w:tc>
        <w:tc>
          <w:tcPr>
            <w:tcW w:w="2517" w:type="dxa"/>
            <w:gridSpan w:val="4"/>
            <w:noWrap w:val="0"/>
            <w:vAlign w:val="center"/>
          </w:tcPr>
          <w:p>
            <w:pPr>
              <w:jc w:val="center"/>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02"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联系地址</w:t>
            </w:r>
          </w:p>
        </w:tc>
        <w:tc>
          <w:tcPr>
            <w:tcW w:w="3332" w:type="dxa"/>
            <w:vMerge w:val="restart"/>
            <w:noWrap w:val="0"/>
            <w:vAlign w:val="center"/>
          </w:tcPr>
          <w:p>
            <w:pPr>
              <w:jc w:val="center"/>
              <w:rPr>
                <w:rFonts w:hint="eastAsia" w:ascii="宋体" w:hAnsi="宋体" w:eastAsia="宋体" w:cs="宋体"/>
                <w:sz w:val="21"/>
                <w:szCs w:val="21"/>
              </w:rPr>
            </w:pPr>
          </w:p>
        </w:tc>
        <w:tc>
          <w:tcPr>
            <w:tcW w:w="1341"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联系人</w:t>
            </w:r>
          </w:p>
        </w:tc>
        <w:tc>
          <w:tcPr>
            <w:tcW w:w="805"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联系</w:t>
            </w:r>
          </w:p>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方式</w:t>
            </w:r>
          </w:p>
        </w:tc>
        <w:tc>
          <w:tcPr>
            <w:tcW w:w="968"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电话</w:t>
            </w:r>
          </w:p>
        </w:tc>
        <w:tc>
          <w:tcPr>
            <w:tcW w:w="2517" w:type="dxa"/>
            <w:gridSpan w:val="4"/>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02" w:type="dxa"/>
            <w:vMerge w:val="continue"/>
            <w:noWrap w:val="0"/>
            <w:vAlign w:val="center"/>
          </w:tcPr>
          <w:p>
            <w:pPr>
              <w:jc w:val="center"/>
              <w:rPr>
                <w:rFonts w:hint="eastAsia" w:ascii="宋体" w:hAnsi="宋体" w:eastAsia="宋体" w:cs="宋体"/>
                <w:sz w:val="21"/>
                <w:szCs w:val="21"/>
              </w:rPr>
            </w:pPr>
          </w:p>
        </w:tc>
        <w:tc>
          <w:tcPr>
            <w:tcW w:w="3332" w:type="dxa"/>
            <w:vMerge w:val="continue"/>
            <w:noWrap w:val="0"/>
            <w:vAlign w:val="center"/>
          </w:tcPr>
          <w:p>
            <w:pPr>
              <w:jc w:val="center"/>
              <w:rPr>
                <w:rFonts w:hint="eastAsia" w:ascii="宋体" w:hAnsi="宋体" w:eastAsia="宋体" w:cs="宋体"/>
                <w:sz w:val="21"/>
                <w:szCs w:val="21"/>
              </w:rPr>
            </w:pPr>
          </w:p>
        </w:tc>
        <w:tc>
          <w:tcPr>
            <w:tcW w:w="1341" w:type="dxa"/>
            <w:gridSpan w:val="2"/>
            <w:vMerge w:val="continue"/>
            <w:noWrap w:val="0"/>
            <w:vAlign w:val="center"/>
          </w:tcPr>
          <w:p>
            <w:pPr>
              <w:jc w:val="center"/>
              <w:rPr>
                <w:rFonts w:hint="eastAsia" w:ascii="宋体" w:hAnsi="宋体" w:eastAsia="宋体" w:cs="宋体"/>
                <w:sz w:val="21"/>
                <w:szCs w:val="21"/>
              </w:rPr>
            </w:pPr>
          </w:p>
        </w:tc>
        <w:tc>
          <w:tcPr>
            <w:tcW w:w="805" w:type="dxa"/>
            <w:vMerge w:val="continue"/>
            <w:noWrap w:val="0"/>
            <w:vAlign w:val="center"/>
          </w:tcPr>
          <w:p>
            <w:pPr>
              <w:jc w:val="center"/>
              <w:rPr>
                <w:rFonts w:hint="eastAsia" w:ascii="宋体" w:hAnsi="宋体" w:eastAsia="宋体" w:cs="宋体"/>
                <w:sz w:val="21"/>
                <w:szCs w:val="21"/>
              </w:rPr>
            </w:pPr>
          </w:p>
        </w:tc>
        <w:tc>
          <w:tcPr>
            <w:tcW w:w="968" w:type="dxa"/>
            <w:noWrap w:val="0"/>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电子邮箱</w:t>
            </w:r>
          </w:p>
        </w:tc>
        <w:tc>
          <w:tcPr>
            <w:tcW w:w="2517" w:type="dxa"/>
            <w:gridSpan w:val="4"/>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02"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注册地址</w:t>
            </w:r>
          </w:p>
        </w:tc>
        <w:tc>
          <w:tcPr>
            <w:tcW w:w="3332" w:type="dxa"/>
            <w:noWrap w:val="0"/>
            <w:vAlign w:val="center"/>
          </w:tcPr>
          <w:p>
            <w:pPr>
              <w:jc w:val="center"/>
              <w:rPr>
                <w:rFonts w:hint="eastAsia" w:ascii="宋体" w:hAnsi="宋体" w:eastAsia="宋体" w:cs="宋体"/>
                <w:sz w:val="21"/>
                <w:szCs w:val="21"/>
              </w:rPr>
            </w:pPr>
          </w:p>
        </w:tc>
        <w:tc>
          <w:tcPr>
            <w:tcW w:w="1341"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统一社会</w:t>
            </w:r>
          </w:p>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信用代码</w:t>
            </w:r>
          </w:p>
        </w:tc>
        <w:tc>
          <w:tcPr>
            <w:tcW w:w="1773" w:type="dxa"/>
            <w:gridSpan w:val="2"/>
            <w:vMerge w:val="restart"/>
            <w:noWrap w:val="0"/>
            <w:vAlign w:val="center"/>
          </w:tcPr>
          <w:p>
            <w:pPr>
              <w:jc w:val="center"/>
              <w:rPr>
                <w:rFonts w:hint="eastAsia" w:ascii="宋体" w:hAnsi="宋体" w:eastAsia="宋体" w:cs="宋体"/>
                <w:kern w:val="2"/>
                <w:sz w:val="21"/>
                <w:szCs w:val="21"/>
                <w:lang w:val="en-US" w:eastAsia="zh-CN" w:bidi="ar-SA"/>
              </w:rPr>
            </w:pPr>
          </w:p>
        </w:tc>
        <w:tc>
          <w:tcPr>
            <w:tcW w:w="1380" w:type="dxa"/>
            <w:gridSpan w:val="3"/>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现有商标</w:t>
            </w:r>
          </w:p>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代理从业人数</w:t>
            </w:r>
          </w:p>
        </w:tc>
        <w:tc>
          <w:tcPr>
            <w:tcW w:w="1137" w:type="dxa"/>
            <w:vMerge w:val="restart"/>
            <w:noWrap w:val="0"/>
            <w:vAlign w:val="center"/>
          </w:tcPr>
          <w:p>
            <w:pPr>
              <w:jc w:val="center"/>
              <w:rPr>
                <w:rFonts w:hint="eastAsia" w:ascii="宋体" w:hAnsi="宋体" w:eastAsia="宋体" w:cs="宋体"/>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02"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所属区域</w:t>
            </w:r>
          </w:p>
        </w:tc>
        <w:tc>
          <w:tcPr>
            <w:tcW w:w="3332"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县（区）</w:t>
            </w:r>
          </w:p>
        </w:tc>
        <w:tc>
          <w:tcPr>
            <w:tcW w:w="1341" w:type="dxa"/>
            <w:gridSpan w:val="2"/>
            <w:vMerge w:val="continue"/>
            <w:noWrap w:val="0"/>
            <w:vAlign w:val="center"/>
          </w:tcPr>
          <w:p>
            <w:pPr>
              <w:jc w:val="center"/>
              <w:rPr>
                <w:rFonts w:hint="eastAsia" w:ascii="宋体" w:hAnsi="宋体" w:eastAsia="宋体" w:cs="宋体"/>
                <w:sz w:val="21"/>
                <w:szCs w:val="21"/>
              </w:rPr>
            </w:pPr>
          </w:p>
        </w:tc>
        <w:tc>
          <w:tcPr>
            <w:tcW w:w="1773" w:type="dxa"/>
            <w:gridSpan w:val="2"/>
            <w:vMerge w:val="continue"/>
            <w:noWrap w:val="0"/>
            <w:vAlign w:val="center"/>
          </w:tcPr>
          <w:p>
            <w:pPr>
              <w:jc w:val="center"/>
              <w:rPr>
                <w:rFonts w:hint="eastAsia" w:ascii="宋体" w:hAnsi="宋体" w:eastAsia="宋体" w:cs="宋体"/>
                <w:sz w:val="21"/>
                <w:szCs w:val="21"/>
              </w:rPr>
            </w:pPr>
          </w:p>
        </w:tc>
        <w:tc>
          <w:tcPr>
            <w:tcW w:w="1380" w:type="dxa"/>
            <w:gridSpan w:val="3"/>
            <w:vMerge w:val="continue"/>
            <w:noWrap w:val="0"/>
            <w:vAlign w:val="center"/>
          </w:tcPr>
          <w:p>
            <w:pPr>
              <w:jc w:val="center"/>
              <w:rPr>
                <w:rFonts w:hint="eastAsia" w:ascii="宋体" w:hAnsi="宋体" w:eastAsia="宋体" w:cs="宋体"/>
                <w:sz w:val="21"/>
                <w:szCs w:val="21"/>
              </w:rPr>
            </w:pPr>
          </w:p>
        </w:tc>
        <w:tc>
          <w:tcPr>
            <w:tcW w:w="1137" w:type="dxa"/>
            <w:vMerge w:val="continue"/>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7" w:hRule="atLeast"/>
          <w:jc w:val="center"/>
        </w:trPr>
        <w:tc>
          <w:tcPr>
            <w:tcW w:w="100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核查方式</w:t>
            </w:r>
            <w:r>
              <w:rPr>
                <w:rFonts w:hint="eastAsia" w:ascii="宋体" w:hAnsi="宋体" w:eastAsia="宋体" w:cs="宋体"/>
                <w:sz w:val="21"/>
                <w:szCs w:val="21"/>
              </w:rPr>
              <w:br w:type="textWrapping"/>
            </w:r>
            <w:r>
              <w:rPr>
                <w:rFonts w:hint="eastAsia" w:ascii="宋体" w:hAnsi="宋体" w:eastAsia="宋体" w:cs="宋体"/>
                <w:sz w:val="21"/>
                <w:szCs w:val="21"/>
              </w:rPr>
              <w:t>（√）</w:t>
            </w:r>
          </w:p>
        </w:tc>
        <w:tc>
          <w:tcPr>
            <w:tcW w:w="8963"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□实地核查  □书面检查  □行政部门检查结果或专业意见  □检验检测  □网络监测  □委托专业机构辅助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00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现场核查材料</w:t>
            </w:r>
            <w:r>
              <w:rPr>
                <w:rFonts w:hint="eastAsia" w:ascii="宋体" w:hAnsi="宋体" w:eastAsia="宋体" w:cs="宋体"/>
                <w:sz w:val="21"/>
                <w:szCs w:val="21"/>
              </w:rPr>
              <w:br w:type="textWrapping"/>
            </w:r>
            <w:r>
              <w:rPr>
                <w:rFonts w:hint="eastAsia" w:ascii="宋体" w:hAnsi="宋体" w:eastAsia="宋体" w:cs="宋体"/>
                <w:sz w:val="21"/>
                <w:szCs w:val="21"/>
              </w:rPr>
              <w:t>（√）</w:t>
            </w:r>
          </w:p>
        </w:tc>
        <w:tc>
          <w:tcPr>
            <w:tcW w:w="8963"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□营业执照  □印章  □银行开户许可证和财务报表  □经营合同  □房租产权证明或租赁协议  </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□股东会决议   □法定代表人和自然人身份证件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9" w:hRule="atLeast"/>
          <w:jc w:val="center"/>
        </w:trPr>
        <w:tc>
          <w:tcPr>
            <w:tcW w:w="100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检</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查</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内</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容</w:t>
            </w:r>
          </w:p>
        </w:tc>
        <w:tc>
          <w:tcPr>
            <w:tcW w:w="5478"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（一）</w:t>
            </w:r>
            <w:r>
              <w:rPr>
                <w:rFonts w:hint="eastAsia" w:ascii="宋体" w:hAnsi="宋体" w:eastAsia="宋体" w:cs="宋体"/>
                <w:sz w:val="21"/>
                <w:szCs w:val="21"/>
              </w:rPr>
              <w:t>商标代理机构主体资格、备案情况</w:t>
            </w:r>
            <w:r>
              <w:rPr>
                <w:rFonts w:hint="eastAsia" w:ascii="宋体" w:hAnsi="宋体" w:eastAsia="宋体" w:cs="宋体"/>
                <w:sz w:val="21"/>
                <w:szCs w:val="21"/>
                <w:lang w:eastAsia="zh-CN"/>
              </w:rPr>
              <w:t>检查</w:t>
            </w:r>
          </w:p>
        </w:tc>
        <w:tc>
          <w:tcPr>
            <w:tcW w:w="148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是否检查</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200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是否</w:t>
            </w:r>
            <w:r>
              <w:rPr>
                <w:rFonts w:hint="eastAsia" w:ascii="宋体" w:hAnsi="宋体" w:eastAsia="宋体" w:cs="宋体"/>
                <w:sz w:val="21"/>
                <w:szCs w:val="21"/>
              </w:rPr>
              <w:t>发现问题</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□是____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9" w:hRule="atLeast"/>
          <w:jc w:val="center"/>
        </w:trPr>
        <w:tc>
          <w:tcPr>
            <w:tcW w:w="100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p>
        </w:tc>
        <w:tc>
          <w:tcPr>
            <w:tcW w:w="5478"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（二）</w:t>
            </w:r>
            <w:r>
              <w:rPr>
                <w:rFonts w:hint="eastAsia" w:ascii="宋体" w:hAnsi="宋体" w:eastAsia="宋体" w:cs="宋体"/>
                <w:sz w:val="21"/>
                <w:szCs w:val="21"/>
              </w:rPr>
              <w:t>商标代理机构变更备案、延续备案、注销备案情况</w:t>
            </w:r>
            <w:r>
              <w:rPr>
                <w:rFonts w:hint="eastAsia" w:ascii="宋体" w:hAnsi="宋体" w:eastAsia="宋体" w:cs="宋体"/>
                <w:sz w:val="21"/>
                <w:szCs w:val="21"/>
                <w:lang w:eastAsia="zh-CN"/>
              </w:rPr>
              <w:t>检查</w:t>
            </w:r>
          </w:p>
        </w:tc>
        <w:tc>
          <w:tcPr>
            <w:tcW w:w="148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是否检查</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200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是否</w:t>
            </w:r>
            <w:r>
              <w:rPr>
                <w:rFonts w:hint="eastAsia" w:ascii="宋体" w:hAnsi="宋体" w:eastAsia="宋体" w:cs="宋体"/>
                <w:sz w:val="21"/>
                <w:szCs w:val="21"/>
              </w:rPr>
              <w:t>发现问题</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□是____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00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kern w:val="2"/>
                <w:sz w:val="21"/>
                <w:szCs w:val="21"/>
                <w:lang w:val="en-US" w:eastAsia="zh-CN" w:bidi="ar-SA"/>
              </w:rPr>
            </w:pPr>
          </w:p>
        </w:tc>
        <w:tc>
          <w:tcPr>
            <w:tcW w:w="5478" w:type="dxa"/>
            <w:gridSpan w:val="4"/>
            <w:noWrap w:val="0"/>
            <w:vAlign w:val="center"/>
          </w:tcPr>
          <w:p>
            <w:pPr>
              <w:jc w:val="left"/>
              <w:rPr>
                <w:rFonts w:hint="eastAsia" w:ascii="宋体" w:hAnsi="宋体" w:eastAsia="宋体" w:cs="宋体"/>
                <w:sz w:val="21"/>
                <w:szCs w:val="21"/>
              </w:rPr>
            </w:pPr>
            <w:r>
              <w:rPr>
                <w:rFonts w:hint="eastAsia" w:ascii="宋体" w:hAnsi="宋体" w:eastAsia="宋体" w:cs="宋体"/>
                <w:sz w:val="21"/>
                <w:szCs w:val="21"/>
                <w:lang w:eastAsia="zh-CN"/>
              </w:rPr>
              <w:t>（三）商标</w:t>
            </w:r>
            <w:r>
              <w:rPr>
                <w:rFonts w:hint="eastAsia" w:ascii="宋体" w:hAnsi="宋体" w:eastAsia="宋体" w:cs="宋体"/>
                <w:sz w:val="21"/>
                <w:szCs w:val="21"/>
              </w:rPr>
              <w:t>代理机构执业行为检查</w:t>
            </w:r>
          </w:p>
        </w:tc>
        <w:tc>
          <w:tcPr>
            <w:tcW w:w="148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是否检查</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200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是否</w:t>
            </w:r>
            <w:r>
              <w:rPr>
                <w:rFonts w:hint="eastAsia" w:ascii="宋体" w:hAnsi="宋体" w:eastAsia="宋体" w:cs="宋体"/>
                <w:sz w:val="21"/>
                <w:szCs w:val="21"/>
              </w:rPr>
              <w:t>发现问题</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□是____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00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kern w:val="2"/>
                <w:sz w:val="21"/>
                <w:szCs w:val="21"/>
                <w:lang w:val="en-US" w:eastAsia="zh-CN" w:bidi="ar-SA"/>
              </w:rPr>
            </w:pPr>
          </w:p>
        </w:tc>
        <w:tc>
          <w:tcPr>
            <w:tcW w:w="5478"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（四）商标</w:t>
            </w:r>
            <w:r>
              <w:rPr>
                <w:rFonts w:hint="eastAsia" w:ascii="宋体" w:hAnsi="宋体" w:eastAsia="宋体" w:cs="宋体"/>
                <w:color w:val="000000"/>
                <w:sz w:val="21"/>
                <w:szCs w:val="21"/>
              </w:rPr>
              <w:t>代理</w:t>
            </w:r>
            <w:r>
              <w:rPr>
                <w:rFonts w:hint="eastAsia" w:ascii="宋体" w:hAnsi="宋体" w:eastAsia="宋体" w:cs="宋体"/>
                <w:color w:val="000000"/>
                <w:sz w:val="21"/>
                <w:szCs w:val="21"/>
                <w:lang w:eastAsia="zh-CN"/>
              </w:rPr>
              <w:t>人</w:t>
            </w:r>
            <w:r>
              <w:rPr>
                <w:rFonts w:hint="eastAsia" w:ascii="宋体" w:hAnsi="宋体" w:eastAsia="宋体" w:cs="宋体"/>
                <w:color w:val="000000"/>
                <w:sz w:val="21"/>
                <w:szCs w:val="21"/>
              </w:rPr>
              <w:t>执业行为检查</w:t>
            </w:r>
          </w:p>
        </w:tc>
        <w:tc>
          <w:tcPr>
            <w:tcW w:w="148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是否检查</w:t>
            </w:r>
          </w:p>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□是</w:t>
            </w:r>
            <w:r>
              <w:rPr>
                <w:rFonts w:hint="eastAsia" w:ascii="宋体" w:hAnsi="宋体" w:eastAsia="宋体" w:cs="宋体"/>
                <w:sz w:val="21"/>
                <w:szCs w:val="21"/>
              </w:rPr>
              <w:br w:type="textWrapping"/>
            </w:r>
            <w:r>
              <w:rPr>
                <w:rFonts w:hint="eastAsia" w:ascii="宋体" w:hAnsi="宋体" w:eastAsia="宋体" w:cs="宋体"/>
                <w:sz w:val="21"/>
                <w:szCs w:val="21"/>
              </w:rPr>
              <w:t>□否</w:t>
            </w:r>
          </w:p>
        </w:tc>
        <w:tc>
          <w:tcPr>
            <w:tcW w:w="200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是否</w:t>
            </w:r>
            <w:r>
              <w:rPr>
                <w:rFonts w:hint="eastAsia" w:ascii="宋体" w:hAnsi="宋体" w:eastAsia="宋体" w:cs="宋体"/>
                <w:sz w:val="21"/>
                <w:szCs w:val="21"/>
              </w:rPr>
              <w:t>发现问题</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□否</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□是____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00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检查结果适用情形选项</w:t>
            </w:r>
          </w:p>
        </w:tc>
        <w:tc>
          <w:tcPr>
            <w:tcW w:w="8963"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以下为选项：1.未发现问题，完成检查并向监管对象告知检查结果；2.发现问题，作出责令改正、停止违法行为、召回、限期治理等行政命令；3.发现问题，采取行政指导措施；4.发现问题，实施现场简易处罚；5.发现问题，采取信用约束措施；</w:t>
            </w:r>
            <w:r>
              <w:rPr>
                <w:rFonts w:hint="eastAsia" w:ascii="宋体" w:hAnsi="宋体" w:eastAsia="宋体" w:cs="宋体"/>
                <w:sz w:val="21"/>
                <w:szCs w:val="21"/>
                <w:lang w:val="en-US" w:eastAsia="zh-CN"/>
              </w:rPr>
              <w:t>6</w:t>
            </w:r>
            <w:r>
              <w:rPr>
                <w:rFonts w:hint="eastAsia" w:ascii="宋体" w:hAnsi="宋体" w:eastAsia="宋体" w:cs="宋体"/>
                <w:sz w:val="21"/>
                <w:szCs w:val="21"/>
              </w:rPr>
              <w:t>.发现问题，采取其他监管措施；</w:t>
            </w:r>
            <w:r>
              <w:rPr>
                <w:rFonts w:hint="eastAsia" w:ascii="宋体" w:hAnsi="宋体" w:eastAsia="宋体" w:cs="宋体"/>
                <w:sz w:val="21"/>
                <w:szCs w:val="21"/>
                <w:lang w:val="en-US" w:eastAsia="zh-CN"/>
              </w:rPr>
              <w:t>7</w:t>
            </w:r>
            <w:r>
              <w:rPr>
                <w:rFonts w:hint="eastAsia" w:ascii="宋体" w:hAnsi="宋体" w:eastAsia="宋体" w:cs="宋体"/>
                <w:sz w:val="21"/>
                <w:szCs w:val="21"/>
              </w:rPr>
              <w:t>.发现问题，将案件线索移交给办案机构处理；</w:t>
            </w:r>
            <w:r>
              <w:rPr>
                <w:rFonts w:hint="eastAsia" w:ascii="宋体" w:hAnsi="宋体" w:eastAsia="宋体" w:cs="宋体"/>
                <w:sz w:val="21"/>
                <w:szCs w:val="21"/>
                <w:lang w:val="en-US" w:eastAsia="zh-CN"/>
              </w:rPr>
              <w:t>8</w:t>
            </w:r>
            <w:r>
              <w:rPr>
                <w:rFonts w:hint="eastAsia" w:ascii="宋体" w:hAnsi="宋体" w:eastAsia="宋体" w:cs="宋体"/>
                <w:sz w:val="21"/>
                <w:szCs w:val="21"/>
              </w:rPr>
              <w:t>.发现涉及其它执法部门职能范围的问题，抄告抄送相关部门；</w:t>
            </w:r>
            <w:r>
              <w:rPr>
                <w:rFonts w:hint="eastAsia" w:ascii="宋体" w:hAnsi="宋体" w:eastAsia="宋体" w:cs="宋体"/>
                <w:sz w:val="21"/>
                <w:szCs w:val="21"/>
                <w:lang w:val="en-US" w:eastAsia="zh-CN"/>
              </w:rPr>
              <w:t>9</w:t>
            </w:r>
            <w:r>
              <w:rPr>
                <w:rFonts w:hint="eastAsia" w:ascii="宋体" w:hAnsi="宋体" w:eastAsia="宋体" w:cs="宋体"/>
                <w:sz w:val="21"/>
                <w:szCs w:val="21"/>
              </w:rPr>
              <w:t>.经核实，当事人不存在需要检查的内容或事项；1</w:t>
            </w:r>
            <w:r>
              <w:rPr>
                <w:rFonts w:hint="eastAsia" w:ascii="宋体" w:hAnsi="宋体" w:eastAsia="宋体" w:cs="宋体"/>
                <w:sz w:val="21"/>
                <w:szCs w:val="21"/>
                <w:lang w:val="en-US" w:eastAsia="zh-CN"/>
              </w:rPr>
              <w:t>0</w:t>
            </w:r>
            <w:r>
              <w:rPr>
                <w:rFonts w:hint="eastAsia" w:ascii="宋体" w:hAnsi="宋体" w:eastAsia="宋体" w:cs="宋体"/>
                <w:sz w:val="21"/>
                <w:szCs w:val="21"/>
              </w:rPr>
              <w:t>.当事人查无下落，通过登记的住所（经营场所）无法联系；1</w:t>
            </w:r>
            <w:r>
              <w:rPr>
                <w:rFonts w:hint="eastAsia" w:ascii="宋体" w:hAnsi="宋体" w:eastAsia="宋体" w:cs="宋体"/>
                <w:sz w:val="21"/>
                <w:szCs w:val="21"/>
                <w:lang w:val="en-US" w:eastAsia="zh-CN"/>
              </w:rPr>
              <w:t>1</w:t>
            </w:r>
            <w:r>
              <w:rPr>
                <w:rFonts w:hint="eastAsia" w:ascii="宋体" w:hAnsi="宋体" w:eastAsia="宋体" w:cs="宋体"/>
                <w:sz w:val="21"/>
                <w:szCs w:val="21"/>
              </w:rPr>
              <w:t>当事人拒不配合检查情节严重导致无法实施检查活动；1</w:t>
            </w:r>
            <w:r>
              <w:rPr>
                <w:rFonts w:hint="eastAsia" w:ascii="宋体" w:hAnsi="宋体" w:eastAsia="宋体" w:cs="宋体"/>
                <w:sz w:val="21"/>
                <w:szCs w:val="21"/>
                <w:lang w:val="en-US" w:eastAsia="zh-CN"/>
              </w:rPr>
              <w:t>2</w:t>
            </w:r>
            <w:r>
              <w:rPr>
                <w:rFonts w:hint="eastAsia" w:ascii="宋体" w:hAnsi="宋体" w:eastAsia="宋体" w:cs="宋体"/>
                <w:sz w:val="21"/>
                <w:szCs w:val="21"/>
              </w:rPr>
              <w:t>.当事人已关闭停业或组织清算；1</w:t>
            </w:r>
            <w:r>
              <w:rPr>
                <w:rFonts w:hint="eastAsia" w:ascii="宋体" w:hAnsi="宋体" w:eastAsia="宋体" w:cs="宋体"/>
                <w:sz w:val="21"/>
                <w:szCs w:val="21"/>
                <w:lang w:val="en-US" w:eastAsia="zh-CN"/>
              </w:rPr>
              <w:t>3</w:t>
            </w:r>
            <w:r>
              <w:rPr>
                <w:rFonts w:hint="eastAsia" w:ascii="宋体" w:hAnsi="宋体" w:eastAsia="宋体" w:cs="宋体"/>
                <w:sz w:val="21"/>
                <w:szCs w:val="21"/>
              </w:rPr>
              <w:t>.当事人已注销、被吊销、被撤销或迁出本部门管辖范围；1</w:t>
            </w:r>
            <w:r>
              <w:rPr>
                <w:rFonts w:hint="eastAsia" w:ascii="宋体" w:hAnsi="宋体" w:eastAsia="宋体" w:cs="宋体"/>
                <w:sz w:val="21"/>
                <w:szCs w:val="21"/>
                <w:lang w:val="en-US" w:eastAsia="zh-CN"/>
              </w:rPr>
              <w:t>4</w:t>
            </w:r>
            <w:r>
              <w:rPr>
                <w:rFonts w:hint="eastAsia" w:ascii="宋体" w:hAnsi="宋体" w:eastAsia="宋体" w:cs="宋体"/>
                <w:sz w:val="21"/>
                <w:szCs w:val="21"/>
              </w:rPr>
              <w:t>.其它结果处理</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52" w:hRule="atLeast"/>
          <w:jc w:val="center"/>
        </w:trPr>
        <w:tc>
          <w:tcPr>
            <w:tcW w:w="100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rPr>
              <w:t>其他情况</w:t>
            </w:r>
            <w:r>
              <w:rPr>
                <w:rFonts w:hint="eastAsia" w:ascii="宋体" w:hAnsi="宋体" w:eastAsia="宋体" w:cs="宋体"/>
                <w:sz w:val="21"/>
                <w:szCs w:val="21"/>
              </w:rPr>
              <w:br w:type="textWrapping"/>
            </w:r>
            <w:r>
              <w:rPr>
                <w:rFonts w:hint="eastAsia" w:ascii="宋体" w:hAnsi="宋体" w:eastAsia="宋体" w:cs="宋体"/>
                <w:sz w:val="21"/>
                <w:szCs w:val="21"/>
                <w:lang w:eastAsia="zh-CN"/>
              </w:rPr>
              <w:t>问询</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（选填）</w:t>
            </w:r>
          </w:p>
        </w:tc>
        <w:tc>
          <w:tcPr>
            <w:tcW w:w="8963"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问：                                               </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答：                                               </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问：                                               </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答：                                               </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问：                                               </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答：                                               </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问：                                               </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 xml:space="preserve">答：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00" w:hRule="atLeast"/>
          <w:jc w:val="center"/>
        </w:trPr>
        <w:tc>
          <w:tcPr>
            <w:tcW w:w="100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被检查</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单位意见</w:t>
            </w:r>
          </w:p>
        </w:tc>
        <w:tc>
          <w:tcPr>
            <w:tcW w:w="4607" w:type="dxa"/>
            <w:gridSpan w:val="2"/>
            <w:noWrap w:val="0"/>
            <w:vAlign w:val="bottom"/>
          </w:tcPr>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sz w:val="21"/>
                <w:szCs w:val="21"/>
              </w:rPr>
            </w:pPr>
          </w:p>
        </w:tc>
        <w:tc>
          <w:tcPr>
            <w:tcW w:w="2026"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法定代表人（负责人）或其代理人签字</w:t>
            </w:r>
          </w:p>
        </w:tc>
        <w:tc>
          <w:tcPr>
            <w:tcW w:w="2330" w:type="dxa"/>
            <w:gridSpan w:val="3"/>
            <w:noWrap w:val="0"/>
            <w:vAlign w:val="bottom"/>
          </w:tcPr>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79" w:hRule="atLeast"/>
          <w:jc w:val="center"/>
        </w:trPr>
        <w:tc>
          <w:tcPr>
            <w:tcW w:w="100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检查组员签名</w:t>
            </w:r>
          </w:p>
        </w:tc>
        <w:tc>
          <w:tcPr>
            <w:tcW w:w="4607" w:type="dxa"/>
            <w:gridSpan w:val="2"/>
            <w:noWrap w:val="0"/>
            <w:vAlign w:val="bottom"/>
          </w:tcPr>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月     日 </w:t>
            </w:r>
          </w:p>
        </w:tc>
        <w:tc>
          <w:tcPr>
            <w:tcW w:w="2026"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检查组长</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签名</w:t>
            </w:r>
          </w:p>
        </w:tc>
        <w:tc>
          <w:tcPr>
            <w:tcW w:w="2330" w:type="dxa"/>
            <w:gridSpan w:val="3"/>
            <w:noWrap w:val="0"/>
            <w:vAlign w:val="bottom"/>
          </w:tcPr>
          <w:p>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日</w:t>
            </w:r>
          </w:p>
        </w:tc>
      </w:tr>
    </w:tbl>
    <w:p/>
    <w:sectPr>
      <w:pgSz w:w="11906" w:h="16838"/>
      <w:pgMar w:top="2098"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9B69A2"/>
    <w:rsid w:val="3EDC2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宋体"/>
      <w:sz w:val="21"/>
      <w:szCs w:val="21"/>
    </w:rPr>
  </w:style>
  <w:style w:type="character" w:styleId="5">
    <w:name w:val="Hyperlink"/>
    <w:qFormat/>
    <w:uiPriority w:val="0"/>
    <w:rPr>
      <w:color w:val="0000FF"/>
      <w:u w:val="single"/>
    </w:rPr>
  </w:style>
  <w:style w:type="paragraph" w:customStyle="1" w:styleId="6">
    <w:name w:val="p0"/>
    <w:basedOn w:val="1"/>
    <w:qFormat/>
    <w:uiPriority w:val="0"/>
    <w:pPr>
      <w:widowControl/>
    </w:pPr>
    <w:rPr>
      <w:rFonts w:ascii="Calibri" w:hAnsi="Calibri" w:eastAsia="宋体" w:cs="宋体"/>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2023-06-15T11:28:41Z</dcterms:created>
  <dc:creator>ljjroo</dc:creator>
  <cp:lastModifiedBy>一咦已翌</cp:lastModifiedBy>
  <dcterms:modified xsi:type="dcterms:W3CDTF">2023-06-15T11:30:25Z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